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922" w:rsidRPr="00684B2B" w:rsidRDefault="00F06922" w:rsidP="00B845D1">
      <w:pPr>
        <w:jc w:val="center"/>
        <w:rPr>
          <w:b/>
          <w:sz w:val="36"/>
          <w:szCs w:val="36"/>
        </w:rPr>
      </w:pPr>
      <w:r w:rsidRPr="00684B2B">
        <w:rPr>
          <w:rFonts w:hint="eastAsia"/>
          <w:b/>
          <w:sz w:val="36"/>
          <w:szCs w:val="36"/>
        </w:rPr>
        <w:t>国家社科基金重大招标项目“中华人民共和国经济史”（</w:t>
      </w:r>
      <w:r w:rsidRPr="00684B2B">
        <w:rPr>
          <w:b/>
          <w:sz w:val="36"/>
          <w:szCs w:val="36"/>
        </w:rPr>
        <w:t>10&amp;ZD075</w:t>
      </w:r>
      <w:r w:rsidRPr="00684B2B">
        <w:rPr>
          <w:rFonts w:hint="eastAsia"/>
          <w:b/>
          <w:sz w:val="36"/>
          <w:szCs w:val="36"/>
        </w:rPr>
        <w:t>）工作简报</w:t>
      </w:r>
    </w:p>
    <w:p w:rsidR="00F06922" w:rsidRDefault="00F06922" w:rsidP="00B845D1">
      <w:pPr>
        <w:jc w:val="center"/>
        <w:rPr>
          <w:b/>
          <w:sz w:val="30"/>
          <w:szCs w:val="30"/>
        </w:rPr>
      </w:pPr>
      <w:r>
        <w:rPr>
          <w:rFonts w:hint="eastAsia"/>
          <w:b/>
          <w:sz w:val="30"/>
          <w:szCs w:val="30"/>
        </w:rPr>
        <w:t>（</w:t>
      </w:r>
      <w:r>
        <w:rPr>
          <w:b/>
          <w:sz w:val="30"/>
          <w:szCs w:val="30"/>
        </w:rPr>
        <w:t>2014</w:t>
      </w:r>
      <w:r>
        <w:rPr>
          <w:rFonts w:hint="eastAsia"/>
          <w:b/>
          <w:sz w:val="30"/>
          <w:szCs w:val="30"/>
        </w:rPr>
        <w:t>年第一期）</w:t>
      </w:r>
    </w:p>
    <w:p w:rsidR="00F06922" w:rsidRDefault="00F06922">
      <w:pPr>
        <w:rPr>
          <w:b/>
          <w:sz w:val="30"/>
          <w:szCs w:val="30"/>
        </w:rPr>
      </w:pP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sz w:val="28"/>
          <w:szCs w:val="28"/>
        </w:rPr>
        <w:t>2013</w:t>
      </w:r>
      <w:r w:rsidRPr="00684B2B">
        <w:rPr>
          <w:rFonts w:ascii="宋体" w:hAnsi="宋体" w:cs="宋体" w:hint="eastAsia"/>
          <w:sz w:val="28"/>
          <w:szCs w:val="28"/>
        </w:rPr>
        <w:t>年</w:t>
      </w:r>
      <w:r w:rsidRPr="00684B2B">
        <w:rPr>
          <w:rFonts w:ascii="宋体" w:hAnsi="宋体" w:cs="宋体"/>
          <w:sz w:val="28"/>
          <w:szCs w:val="28"/>
        </w:rPr>
        <w:t>6</w:t>
      </w:r>
      <w:r w:rsidRPr="00684B2B">
        <w:rPr>
          <w:rFonts w:ascii="宋体" w:hAnsi="宋体" w:cs="宋体" w:hint="eastAsia"/>
          <w:sz w:val="28"/>
          <w:szCs w:val="28"/>
        </w:rPr>
        <w:t>月</w:t>
      </w:r>
      <w:r w:rsidRPr="00684B2B">
        <w:rPr>
          <w:rFonts w:ascii="宋体" w:hAnsi="宋体" w:cs="宋体"/>
          <w:sz w:val="28"/>
          <w:szCs w:val="28"/>
        </w:rPr>
        <w:t>28--30</w:t>
      </w:r>
      <w:r w:rsidRPr="00684B2B">
        <w:rPr>
          <w:rFonts w:ascii="宋体" w:hAnsi="宋体" w:cs="宋体" w:hint="eastAsia"/>
          <w:sz w:val="28"/>
          <w:szCs w:val="28"/>
        </w:rPr>
        <w:t>日，由国家社科基金重大招标项目“中华人民共和国经济史”（</w:t>
      </w:r>
      <w:r w:rsidRPr="00684B2B">
        <w:rPr>
          <w:rFonts w:ascii="宋体" w:hAnsi="宋体" w:cs="宋体"/>
          <w:sz w:val="28"/>
          <w:szCs w:val="28"/>
        </w:rPr>
        <w:t>10&amp;ZD075</w:t>
      </w:r>
      <w:r w:rsidRPr="00684B2B">
        <w:rPr>
          <w:rFonts w:ascii="宋体" w:hAnsi="宋体" w:cs="宋体" w:hint="eastAsia"/>
          <w:sz w:val="28"/>
          <w:szCs w:val="28"/>
        </w:rPr>
        <w:t>）课题组承办，中国经济史学会及中国经济史学会现代经济史专业委员会、中南财经政法大学经济学院及经济史研究中心共同主办的“改革开放</w:t>
      </w:r>
      <w:r w:rsidRPr="00684B2B">
        <w:rPr>
          <w:rFonts w:ascii="宋体" w:hAnsi="宋体" w:cs="宋体"/>
          <w:sz w:val="28"/>
          <w:szCs w:val="28"/>
        </w:rPr>
        <w:t>35</w:t>
      </w:r>
      <w:r w:rsidRPr="00684B2B">
        <w:rPr>
          <w:rFonts w:ascii="宋体" w:hAnsi="宋体" w:cs="宋体" w:hint="eastAsia"/>
          <w:sz w:val="28"/>
          <w:szCs w:val="28"/>
        </w:rPr>
        <w:t>周年”学术研讨会在湖北召开。此次会议探讨改革开放</w:t>
      </w:r>
      <w:r w:rsidRPr="00684B2B">
        <w:rPr>
          <w:rFonts w:ascii="宋体" w:hAnsi="宋体" w:cs="宋体"/>
          <w:sz w:val="28"/>
          <w:szCs w:val="28"/>
        </w:rPr>
        <w:t>35</w:t>
      </w:r>
      <w:r w:rsidRPr="00684B2B">
        <w:rPr>
          <w:rFonts w:ascii="宋体" w:hAnsi="宋体" w:cs="宋体" w:hint="eastAsia"/>
          <w:sz w:val="28"/>
          <w:szCs w:val="28"/>
        </w:rPr>
        <w:t>年来中国经济发展的历史经验和教训，并就改革开放前后两个历史时期的统一性问题，区域经济发展政策和战略演变问题，三农问题，经济发展的国际比较问题等进行了大会发言和分组讨论，并取得了重要的成果和共识。</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中华人民共和国经济史”课题组首席专家、中南财经政法大学苏少之教授做了主题发言。苏少之教授认为，改革开放前后的两个历史时期之间具有统一性和内在的逻辑关联性。他突出强调了改革前后发生了明显的发展变化。但比较两个历史时期，差别是明显的。改革开放后，中国经济实现了持续高速的发展，国际地位明显上升，实现了从低收入到中等收入国家的跨越。但这段时期，中国经济高速发展主要是依靠廉价劳动力、出口和政府投资来拉动，按照这条老路已经无法实现可持续发展。而跨越中等收入国家进入高收入国家，是中国经济发展下一个阶段需要解决的最重大问题，也是中国正面临新的发展过大关的重大挑战。中国应该在国际视野中借鉴成功跨越中等收入陷阱的国家的经验，并结合自身发展规律和特征找到问题的根源。他认为实现可持续发展要解决如下问题：政府角色转变问题，收入分配差距究竟是市场经济的结果还是权力分配所致的问题，创新的主体究竟是谁的问题等。这些问题既是各个国家在改革和发展中产生的普遍问题，也是中国实现从中等收入国家进入高收入国家的历史性大跨越中，必须在坚持深化改革这条道路上来解决的问题。</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课题组的其他主要成员也围绕“改革开放</w:t>
      </w:r>
      <w:r w:rsidRPr="00684B2B">
        <w:rPr>
          <w:rFonts w:ascii="宋体" w:hAnsi="宋体" w:cs="宋体"/>
          <w:sz w:val="28"/>
          <w:szCs w:val="28"/>
        </w:rPr>
        <w:t>35</w:t>
      </w:r>
      <w:r w:rsidRPr="00684B2B">
        <w:rPr>
          <w:rFonts w:ascii="宋体" w:hAnsi="宋体" w:cs="宋体" w:hint="eastAsia"/>
          <w:sz w:val="28"/>
          <w:szCs w:val="28"/>
        </w:rPr>
        <w:t>周年”做了主题演讲。</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赵德馨教授作为共和国建设的参与者和共和国经济史的研究者，概括了新中国成立</w:t>
      </w:r>
      <w:r w:rsidRPr="00684B2B">
        <w:rPr>
          <w:rFonts w:ascii="宋体" w:hAnsi="宋体" w:cs="宋体"/>
          <w:sz w:val="28"/>
          <w:szCs w:val="28"/>
        </w:rPr>
        <w:t>60</w:t>
      </w:r>
      <w:r w:rsidRPr="00684B2B">
        <w:rPr>
          <w:rFonts w:ascii="宋体" w:hAnsi="宋体" w:cs="宋体" w:hint="eastAsia"/>
          <w:sz w:val="28"/>
          <w:szCs w:val="28"/>
        </w:rPr>
        <w:t>多年来中国经济发生的巨变，提出巨变之中有不变，巨变显示了经济发展的阶段性，不变则体现了其连续性。他强调不变主要体现在三个方面：一是经济发展的主体是中国共产党和其领导下的中国人民，无论在建国以后任何一个历史分期，始终不变；二是国营经济对国民经济的地位和作用始终不变；三是指导经济发展的理论（指导思想）不变，始终是马克思主义。对共和国经济史的研究是对探索史的探索，他把这六十多年来看成是中国共产党带领中国人民探索社会主义建设的过程，对共和国经济史的研究要抓主题和主线，社会主义事业没有现成的答案，是社会主义的探索者在探索中、在实践中、在创造中的行动方案。</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赵凌云教授从大历史视野看待建国以后的两个历史时期，两个时期具有统一性，即同一性和关联性。两个历史时期之间没有断裂，在政治格局、经济格局和理论格局上充分显示了两个历史时期的统一性，经济转轨是平滑的，两个历史时期之间具有显著的路径决定与路径依赖性。</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针对改革开放前后两个历史时期的关系，与会代表也表达了相同的看法，并对这次会议上关于这一论题的讨论给予了很高的评价。董志凯研究员指出，值中国经济转型与稳定增长的历史时机，对当前经济形势的判断很多。各种判断以及对各种判断的判断都离不开对改革开放</w:t>
      </w:r>
      <w:r w:rsidRPr="00684B2B">
        <w:rPr>
          <w:rFonts w:ascii="宋体" w:hAnsi="宋体" w:cs="宋体"/>
          <w:sz w:val="28"/>
          <w:szCs w:val="28"/>
        </w:rPr>
        <w:t>35</w:t>
      </w:r>
      <w:r w:rsidRPr="00684B2B">
        <w:rPr>
          <w:rFonts w:ascii="宋体" w:hAnsi="宋体" w:cs="宋体" w:hint="eastAsia"/>
          <w:sz w:val="28"/>
          <w:szCs w:val="28"/>
        </w:rPr>
        <w:t>年来的历史回顾和经验教训的总结，这次会议选定的主题不仅对经济史的深入研究具有重要意义，而且将对当前应对新的复杂经济局面更具有现实意义。董志凯、武力、郑有贵和赵学军等人在讨论中对上述思考和认识给予了高度评价，肯定了它对当前正确理解和认识建国</w:t>
      </w:r>
      <w:r w:rsidRPr="00684B2B">
        <w:rPr>
          <w:rFonts w:ascii="宋体" w:hAnsi="宋体" w:cs="宋体"/>
          <w:sz w:val="28"/>
          <w:szCs w:val="28"/>
        </w:rPr>
        <w:t>65</w:t>
      </w:r>
      <w:r w:rsidRPr="00684B2B">
        <w:rPr>
          <w:rFonts w:ascii="宋体" w:hAnsi="宋体" w:cs="宋体" w:hint="eastAsia"/>
          <w:sz w:val="28"/>
          <w:szCs w:val="28"/>
        </w:rPr>
        <w:t>年来的历史发展具有特别重要的理论和现实意义。他们一致认为，无论是强调改革开放前后两个历史时期之间的内在逻辑关联性和统一性，还是强调他们之间的历史差异性，都是与新中国</w:t>
      </w:r>
      <w:r w:rsidRPr="00684B2B">
        <w:rPr>
          <w:rFonts w:ascii="宋体" w:hAnsi="宋体" w:cs="宋体"/>
          <w:sz w:val="28"/>
          <w:szCs w:val="28"/>
        </w:rPr>
        <w:t>60</w:t>
      </w:r>
      <w:r w:rsidRPr="00684B2B">
        <w:rPr>
          <w:rFonts w:ascii="宋体" w:hAnsi="宋体" w:cs="宋体" w:hint="eastAsia"/>
          <w:sz w:val="28"/>
          <w:szCs w:val="28"/>
        </w:rPr>
        <w:t>多年的历史发展相吻合的，二者之间并不矛盾。相反，对新中国</w:t>
      </w:r>
      <w:r w:rsidRPr="00684B2B">
        <w:rPr>
          <w:rFonts w:ascii="宋体" w:hAnsi="宋体" w:cs="宋体"/>
          <w:sz w:val="28"/>
          <w:szCs w:val="28"/>
        </w:rPr>
        <w:t>60</w:t>
      </w:r>
      <w:r w:rsidRPr="00684B2B">
        <w:rPr>
          <w:rFonts w:ascii="宋体" w:hAnsi="宋体" w:cs="宋体" w:hint="eastAsia"/>
          <w:sz w:val="28"/>
          <w:szCs w:val="28"/>
        </w:rPr>
        <w:t>多年历史发展的这种认识深化了人们对两个历史时期的全面反思，有助于全面理解和正确认识中国共产党领导全国人民在探索、创新中国特色社会主义和追求现代化道路上不懈努力。</w:t>
      </w:r>
    </w:p>
    <w:p w:rsidR="00F06922" w:rsidRPr="00684B2B" w:rsidRDefault="00F06922" w:rsidP="00684B2B">
      <w:pPr>
        <w:spacing w:line="360" w:lineRule="auto"/>
        <w:ind w:firstLineChars="200" w:firstLine="31680"/>
        <w:rPr>
          <w:rFonts w:ascii="宋体" w:cs="宋体"/>
          <w:bCs/>
          <w:sz w:val="28"/>
          <w:szCs w:val="28"/>
        </w:rPr>
      </w:pPr>
      <w:r w:rsidRPr="00684B2B">
        <w:rPr>
          <w:rFonts w:ascii="宋体" w:hAnsi="宋体" w:cs="宋体" w:hint="eastAsia"/>
          <w:sz w:val="28"/>
          <w:szCs w:val="28"/>
        </w:rPr>
        <w:t>此外，瞿商教授从人口经济史视角探讨了中西方经济崛起历史背景和原因。他认为，改革开放以来，一方面，中国经济改革和转型过程中自动嵌入了新马尔萨斯主义的逻辑，计划生育政策实现了人口自然增长率显著下降的目标，并对经济崛起发挥了人口红利和提高人力资本的积极作用。另一方面，改革开放促进了经济高速增长，人均国民收入实现了快速增长。这些因素使中国实现了经济崛起，跳出了马尔萨斯世界。宋士云教授对</w:t>
      </w:r>
      <w:r w:rsidRPr="00684B2B">
        <w:rPr>
          <w:rFonts w:ascii="宋体" w:hAnsi="宋体" w:cs="宋体"/>
          <w:sz w:val="28"/>
          <w:szCs w:val="28"/>
        </w:rPr>
        <w:t>1979-1991</w:t>
      </w:r>
      <w:r w:rsidRPr="00684B2B">
        <w:rPr>
          <w:rFonts w:ascii="宋体" w:hAnsi="宋体" w:cs="宋体" w:hint="eastAsia"/>
          <w:sz w:val="28"/>
          <w:szCs w:val="28"/>
        </w:rPr>
        <w:t>年中国劳动就业制度改革进行了历史考察，他指出随着经济体制改革的推进，中国开始了改革传统劳动体制的弊端，建设和完善具有中国特色的劳动就业制度的艰苦探索和实践。主要表现在：改革统包统配就业制度，实行“三结合”就业方针，广开就业门路；结合国营企业改革，推行劳动合同，搞活固定工制度；创办劳动服务公司，建立和培育劳务市场，促进劳动力的社会调节；打破城乡劳动力分割的局面，农村劳动力开始向非农生产和城镇流动。劳动就业制度改革遵循经济体制改革的整体步骤与逻辑，紧紧围绕工作的中心任务增强企业活力来进行，</w:t>
      </w:r>
      <w:r w:rsidRPr="00684B2B">
        <w:rPr>
          <w:rFonts w:ascii="宋体" w:hAnsi="宋体" w:cs="宋体" w:hint="eastAsia"/>
          <w:bCs/>
          <w:sz w:val="28"/>
          <w:szCs w:val="28"/>
        </w:rPr>
        <w:t>有一个由增量到存量的渐进深化过程。</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武力、温锐、</w:t>
      </w:r>
      <w:r w:rsidRPr="00684B2B">
        <w:rPr>
          <w:rFonts w:ascii="宋体" w:hAnsi="宋体" w:cs="宋体"/>
          <w:sz w:val="28"/>
          <w:szCs w:val="28"/>
        </w:rPr>
        <w:t xml:space="preserve"> </w:t>
      </w:r>
      <w:r w:rsidRPr="00684B2B">
        <w:rPr>
          <w:rFonts w:ascii="宋体" w:hAnsi="宋体" w:cs="宋体" w:hint="eastAsia"/>
          <w:sz w:val="28"/>
          <w:szCs w:val="28"/>
        </w:rPr>
        <w:t>赵学军等学者分别就改革开放前后两个历史时期的统一性问题，区域经济发展政策和战略演变问题，三农问题，经济发展的国际比较问题等做了大会主题发言。最后，与会代表围绕上述问题，分四个小组展开了热烈讨论，并取得重要的成果和共识。会议综述刊登在《中国经济史研究》</w:t>
      </w:r>
      <w:r w:rsidRPr="00684B2B">
        <w:rPr>
          <w:rFonts w:ascii="宋体" w:hAnsi="宋体" w:cs="宋体"/>
          <w:sz w:val="28"/>
          <w:szCs w:val="28"/>
        </w:rPr>
        <w:t>2013</w:t>
      </w:r>
      <w:r w:rsidRPr="00684B2B">
        <w:rPr>
          <w:rFonts w:ascii="宋体" w:hAnsi="宋体" w:cs="宋体" w:hint="eastAsia"/>
          <w:sz w:val="28"/>
          <w:szCs w:val="28"/>
        </w:rPr>
        <w:t>年第</w:t>
      </w:r>
      <w:r w:rsidRPr="00684B2B">
        <w:rPr>
          <w:rFonts w:ascii="宋体" w:hAnsi="宋体" w:cs="宋体"/>
          <w:sz w:val="28"/>
          <w:szCs w:val="28"/>
        </w:rPr>
        <w:t>4</w:t>
      </w:r>
      <w:r w:rsidRPr="00684B2B">
        <w:rPr>
          <w:rFonts w:ascii="宋体" w:hAnsi="宋体" w:cs="宋体" w:hint="eastAsia"/>
          <w:sz w:val="28"/>
          <w:szCs w:val="28"/>
        </w:rPr>
        <w:t>期。</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在本次会议上，学者们以“改革开放</w:t>
      </w:r>
      <w:r w:rsidRPr="00684B2B">
        <w:rPr>
          <w:rFonts w:ascii="宋体" w:hAnsi="宋体" w:cs="宋体"/>
          <w:sz w:val="28"/>
          <w:szCs w:val="28"/>
        </w:rPr>
        <w:t>35</w:t>
      </w:r>
      <w:r w:rsidRPr="00684B2B">
        <w:rPr>
          <w:rFonts w:ascii="宋体" w:hAnsi="宋体" w:cs="宋体" w:hint="eastAsia"/>
          <w:sz w:val="28"/>
          <w:szCs w:val="28"/>
        </w:rPr>
        <w:t>年”为主题，交流了各自的论文成果和思想火花。其中，不乏独到的研究视角，也不乏新视野和新资料的发掘，既有宏观论述，又有个案研究，既有横向比较、又有纵向考察。为《中华人民共和国经济史（第六卷）》的充实与完善和第七卷的准备提供了有益借鉴和参考。</w:t>
      </w:r>
    </w:p>
    <w:p w:rsidR="00F06922" w:rsidRPr="00684B2B" w:rsidRDefault="00F06922" w:rsidP="00684B2B">
      <w:pPr>
        <w:spacing w:line="360" w:lineRule="auto"/>
        <w:ind w:firstLineChars="200" w:firstLine="31680"/>
        <w:rPr>
          <w:rFonts w:ascii="宋体" w:cs="宋体"/>
          <w:sz w:val="28"/>
          <w:szCs w:val="28"/>
        </w:rPr>
      </w:pPr>
      <w:r w:rsidRPr="00684B2B">
        <w:rPr>
          <w:rFonts w:ascii="宋体" w:hAnsi="宋体" w:cs="宋体" w:hint="eastAsia"/>
          <w:sz w:val="28"/>
          <w:szCs w:val="28"/>
        </w:rPr>
        <w:t>来自中国社会科学院经济研究所和当代中国研究所、国家发改委宏观经济研究院、清华大学、南开大学、山东大学、中央财经大学、江西财经大学、山东财经大学、东北财经大学、内蒙古财经大学、聊城大学、安徽师范大学、河北农业大学、华中师范大学、山西大学、湖南工业大学、内蒙古工业大学、信阳师范学院、中国财政经济出版社等全国三十余所高校和科研院所的七十多位学者与会。（撰稿：瞿商、于东阳、张连辉）</w:t>
      </w:r>
    </w:p>
    <w:p w:rsidR="00F06922" w:rsidRPr="00684B2B" w:rsidRDefault="00F06922" w:rsidP="00684B2B">
      <w:pPr>
        <w:spacing w:line="360" w:lineRule="auto"/>
        <w:ind w:firstLineChars="200" w:firstLine="31680"/>
        <w:rPr>
          <w:rFonts w:ascii="宋体" w:cs="宋体"/>
          <w:sz w:val="28"/>
          <w:szCs w:val="28"/>
        </w:rPr>
      </w:pPr>
    </w:p>
    <w:p w:rsidR="00F06922" w:rsidRPr="00684B2B" w:rsidRDefault="00F06922" w:rsidP="00684B2B">
      <w:pPr>
        <w:spacing w:line="360" w:lineRule="auto"/>
        <w:ind w:firstLineChars="200" w:firstLine="31680"/>
        <w:jc w:val="right"/>
        <w:rPr>
          <w:rFonts w:ascii="宋体"/>
          <w:sz w:val="28"/>
          <w:szCs w:val="28"/>
        </w:rPr>
      </w:pPr>
      <w:r w:rsidRPr="00684B2B">
        <w:rPr>
          <w:rFonts w:ascii="宋体" w:hAnsi="宋体" w:hint="eastAsia"/>
          <w:sz w:val="28"/>
          <w:szCs w:val="28"/>
        </w:rPr>
        <w:t>国家社科基金重大招标项目“中华人民共和国经济史”课题组</w:t>
      </w:r>
    </w:p>
    <w:p w:rsidR="00F06922" w:rsidRPr="00684B2B" w:rsidRDefault="00F06922" w:rsidP="00684B2B">
      <w:pPr>
        <w:spacing w:line="360" w:lineRule="auto"/>
        <w:ind w:right="480" w:firstLineChars="1750" w:firstLine="31680"/>
        <w:rPr>
          <w:rFonts w:ascii="宋体" w:cs="宋体"/>
          <w:sz w:val="28"/>
          <w:szCs w:val="28"/>
        </w:rPr>
      </w:pPr>
      <w:smartTag w:uri="urn:schemas-microsoft-com:office:smarttags" w:element="chsdate">
        <w:smartTagPr>
          <w:attr w:name="IsROCDate" w:val="False"/>
          <w:attr w:name="IsLunarDate" w:val="False"/>
          <w:attr w:name="Day" w:val="23"/>
          <w:attr w:name="Month" w:val="3"/>
          <w:attr w:name="Year" w:val="2014"/>
        </w:smartTagPr>
        <w:r w:rsidRPr="00684B2B">
          <w:rPr>
            <w:rFonts w:ascii="宋体" w:hAnsi="宋体"/>
            <w:sz w:val="28"/>
            <w:szCs w:val="28"/>
          </w:rPr>
          <w:t>2014</w:t>
        </w:r>
        <w:r w:rsidRPr="00684B2B">
          <w:rPr>
            <w:rFonts w:ascii="宋体" w:hAnsi="宋体" w:hint="eastAsia"/>
            <w:sz w:val="28"/>
            <w:szCs w:val="28"/>
          </w:rPr>
          <w:t>年</w:t>
        </w:r>
        <w:r w:rsidRPr="00684B2B">
          <w:rPr>
            <w:rFonts w:ascii="宋体" w:hAnsi="宋体"/>
            <w:sz w:val="28"/>
            <w:szCs w:val="28"/>
          </w:rPr>
          <w:t>3</w:t>
        </w:r>
        <w:r w:rsidRPr="00684B2B">
          <w:rPr>
            <w:rFonts w:ascii="宋体" w:hAnsi="宋体" w:hint="eastAsia"/>
            <w:sz w:val="28"/>
            <w:szCs w:val="28"/>
          </w:rPr>
          <w:t>月</w:t>
        </w:r>
        <w:r w:rsidRPr="00684B2B">
          <w:rPr>
            <w:rFonts w:ascii="宋体" w:hAnsi="宋体"/>
            <w:sz w:val="28"/>
            <w:szCs w:val="28"/>
          </w:rPr>
          <w:t>23</w:t>
        </w:r>
        <w:r w:rsidRPr="00684B2B">
          <w:rPr>
            <w:rFonts w:ascii="宋体" w:hAnsi="宋体" w:hint="eastAsia"/>
            <w:sz w:val="28"/>
            <w:szCs w:val="28"/>
          </w:rPr>
          <w:t>日</w:t>
        </w:r>
      </w:smartTag>
    </w:p>
    <w:sectPr w:rsidR="00F06922" w:rsidRPr="00684B2B" w:rsidSect="00892DC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922" w:rsidRDefault="00F06922" w:rsidP="00011BE6">
      <w:r>
        <w:separator/>
      </w:r>
    </w:p>
  </w:endnote>
  <w:endnote w:type="continuationSeparator" w:id="0">
    <w:p w:rsidR="00F06922" w:rsidRDefault="00F06922" w:rsidP="00011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rsidP="00AC13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6922" w:rsidRDefault="00F06922" w:rsidP="0086063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rsidP="00AC13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06922" w:rsidRDefault="00F06922" w:rsidP="0086063B">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922" w:rsidRDefault="00F06922" w:rsidP="00011BE6">
      <w:r>
        <w:separator/>
      </w:r>
    </w:p>
  </w:footnote>
  <w:footnote w:type="continuationSeparator" w:id="0">
    <w:p w:rsidR="00F06922" w:rsidRDefault="00F06922" w:rsidP="00011B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rsidP="00472635">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22" w:rsidRDefault="00F0692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00D62"/>
    <w:rsid w:val="00006091"/>
    <w:rsid w:val="00011BE6"/>
    <w:rsid w:val="00056882"/>
    <w:rsid w:val="00066F83"/>
    <w:rsid w:val="00075778"/>
    <w:rsid w:val="00077F87"/>
    <w:rsid w:val="000852EC"/>
    <w:rsid w:val="000A5376"/>
    <w:rsid w:val="0013796B"/>
    <w:rsid w:val="0016099D"/>
    <w:rsid w:val="00164C1A"/>
    <w:rsid w:val="00173B3F"/>
    <w:rsid w:val="001756A9"/>
    <w:rsid w:val="001F1FBC"/>
    <w:rsid w:val="00205F0E"/>
    <w:rsid w:val="00227A4F"/>
    <w:rsid w:val="00227BD3"/>
    <w:rsid w:val="0028596E"/>
    <w:rsid w:val="00335935"/>
    <w:rsid w:val="0037592C"/>
    <w:rsid w:val="003915B0"/>
    <w:rsid w:val="003E000A"/>
    <w:rsid w:val="003E53D9"/>
    <w:rsid w:val="004279E3"/>
    <w:rsid w:val="00472635"/>
    <w:rsid w:val="00500D62"/>
    <w:rsid w:val="0055502B"/>
    <w:rsid w:val="00555C88"/>
    <w:rsid w:val="005A7073"/>
    <w:rsid w:val="005D13A5"/>
    <w:rsid w:val="005D2682"/>
    <w:rsid w:val="005F3C89"/>
    <w:rsid w:val="006078AA"/>
    <w:rsid w:val="006425ED"/>
    <w:rsid w:val="00684A64"/>
    <w:rsid w:val="00684B2B"/>
    <w:rsid w:val="006A639E"/>
    <w:rsid w:val="006B7161"/>
    <w:rsid w:val="00747529"/>
    <w:rsid w:val="00755614"/>
    <w:rsid w:val="007E0D67"/>
    <w:rsid w:val="0086063B"/>
    <w:rsid w:val="00892DC4"/>
    <w:rsid w:val="008A433E"/>
    <w:rsid w:val="008B0E08"/>
    <w:rsid w:val="00963897"/>
    <w:rsid w:val="009765E1"/>
    <w:rsid w:val="009B20C2"/>
    <w:rsid w:val="00A17CF3"/>
    <w:rsid w:val="00A426D4"/>
    <w:rsid w:val="00A6385D"/>
    <w:rsid w:val="00A70804"/>
    <w:rsid w:val="00A7513F"/>
    <w:rsid w:val="00A846C6"/>
    <w:rsid w:val="00AA0E0B"/>
    <w:rsid w:val="00AA5F34"/>
    <w:rsid w:val="00AC137A"/>
    <w:rsid w:val="00AD1D66"/>
    <w:rsid w:val="00AE3C8E"/>
    <w:rsid w:val="00B05CB9"/>
    <w:rsid w:val="00B351B5"/>
    <w:rsid w:val="00B7055E"/>
    <w:rsid w:val="00B845D1"/>
    <w:rsid w:val="00B978E6"/>
    <w:rsid w:val="00BC26B3"/>
    <w:rsid w:val="00CC2324"/>
    <w:rsid w:val="00D70D52"/>
    <w:rsid w:val="00D96341"/>
    <w:rsid w:val="00EE1555"/>
    <w:rsid w:val="00F06922"/>
    <w:rsid w:val="00F14A2E"/>
    <w:rsid w:val="00F16845"/>
    <w:rsid w:val="00FD22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2DC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011B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11BE6"/>
    <w:rPr>
      <w:rFonts w:cs="Times New Roman"/>
      <w:sz w:val="18"/>
      <w:szCs w:val="18"/>
    </w:rPr>
  </w:style>
  <w:style w:type="paragraph" w:styleId="Footer">
    <w:name w:val="footer"/>
    <w:basedOn w:val="Normal"/>
    <w:link w:val="FooterChar"/>
    <w:uiPriority w:val="99"/>
    <w:semiHidden/>
    <w:rsid w:val="00011B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11BE6"/>
    <w:rPr>
      <w:rFonts w:cs="Times New Roman"/>
      <w:sz w:val="18"/>
      <w:szCs w:val="18"/>
    </w:rPr>
  </w:style>
  <w:style w:type="character" w:styleId="CommentReference">
    <w:name w:val="annotation reference"/>
    <w:basedOn w:val="DefaultParagraphFont"/>
    <w:uiPriority w:val="99"/>
    <w:semiHidden/>
    <w:rsid w:val="00D96341"/>
    <w:rPr>
      <w:rFonts w:cs="Times New Roman"/>
      <w:sz w:val="21"/>
      <w:szCs w:val="21"/>
    </w:rPr>
  </w:style>
  <w:style w:type="paragraph" w:styleId="CommentText">
    <w:name w:val="annotation text"/>
    <w:basedOn w:val="Normal"/>
    <w:link w:val="CommentTextChar"/>
    <w:uiPriority w:val="99"/>
    <w:semiHidden/>
    <w:rsid w:val="00D96341"/>
    <w:pPr>
      <w:jc w:val="left"/>
    </w:pPr>
  </w:style>
  <w:style w:type="character" w:customStyle="1" w:styleId="CommentTextChar">
    <w:name w:val="Comment Text Char"/>
    <w:basedOn w:val="DefaultParagraphFont"/>
    <w:link w:val="CommentText"/>
    <w:uiPriority w:val="99"/>
    <w:semiHidden/>
    <w:locked/>
    <w:rsid w:val="00D96341"/>
    <w:rPr>
      <w:rFonts w:cs="Times New Roman"/>
    </w:rPr>
  </w:style>
  <w:style w:type="paragraph" w:styleId="CommentSubject">
    <w:name w:val="annotation subject"/>
    <w:basedOn w:val="CommentText"/>
    <w:next w:val="CommentText"/>
    <w:link w:val="CommentSubjectChar"/>
    <w:uiPriority w:val="99"/>
    <w:semiHidden/>
    <w:rsid w:val="00D96341"/>
    <w:rPr>
      <w:b/>
      <w:bCs/>
    </w:rPr>
  </w:style>
  <w:style w:type="character" w:customStyle="1" w:styleId="CommentSubjectChar">
    <w:name w:val="Comment Subject Char"/>
    <w:basedOn w:val="CommentTextChar"/>
    <w:link w:val="CommentSubject"/>
    <w:uiPriority w:val="99"/>
    <w:semiHidden/>
    <w:locked/>
    <w:rsid w:val="00D96341"/>
    <w:rPr>
      <w:b/>
      <w:bCs/>
    </w:rPr>
  </w:style>
  <w:style w:type="paragraph" w:styleId="BalloonText">
    <w:name w:val="Balloon Text"/>
    <w:basedOn w:val="Normal"/>
    <w:link w:val="BalloonTextChar"/>
    <w:uiPriority w:val="99"/>
    <w:semiHidden/>
    <w:rsid w:val="00D96341"/>
    <w:rPr>
      <w:sz w:val="18"/>
      <w:szCs w:val="18"/>
    </w:rPr>
  </w:style>
  <w:style w:type="character" w:customStyle="1" w:styleId="BalloonTextChar">
    <w:name w:val="Balloon Text Char"/>
    <w:basedOn w:val="DefaultParagraphFont"/>
    <w:link w:val="BalloonText"/>
    <w:uiPriority w:val="99"/>
    <w:semiHidden/>
    <w:locked/>
    <w:rsid w:val="00D96341"/>
    <w:rPr>
      <w:rFonts w:cs="Times New Roman"/>
      <w:sz w:val="18"/>
      <w:szCs w:val="18"/>
    </w:rPr>
  </w:style>
  <w:style w:type="character" w:styleId="PageNumber">
    <w:name w:val="page number"/>
    <w:basedOn w:val="DefaultParagraphFont"/>
    <w:uiPriority w:val="99"/>
    <w:rsid w:val="0086063B"/>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111</TotalTime>
  <Pages>5</Pages>
  <Words>393</Words>
  <Characters>2245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32</cp:revision>
  <cp:lastPrinted>2014-04-30T00:59:00Z</cp:lastPrinted>
  <dcterms:created xsi:type="dcterms:W3CDTF">2013-09-09T14:35:00Z</dcterms:created>
  <dcterms:modified xsi:type="dcterms:W3CDTF">2014-04-30T01:02:00Z</dcterms:modified>
</cp:coreProperties>
</file>