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618" w:rsidRPr="005C1C9E" w:rsidRDefault="009F11FA" w:rsidP="009F11FA">
      <w:pPr>
        <w:jc w:val="center"/>
        <w:rPr>
          <w:rFonts w:ascii="Times New Roman" w:eastAsia="黑体" w:hAnsi="Times New Roman"/>
          <w:b/>
          <w:sz w:val="44"/>
          <w:szCs w:val="44"/>
        </w:rPr>
      </w:pPr>
      <w:r w:rsidRPr="005C1C9E">
        <w:rPr>
          <w:rFonts w:ascii="Times New Roman" w:eastAsia="黑体" w:hAnsi="Times New Roman"/>
          <w:b/>
          <w:sz w:val="44"/>
          <w:szCs w:val="44"/>
        </w:rPr>
        <w:t>国家社科重大项目</w:t>
      </w:r>
      <w:r w:rsidR="006F7618" w:rsidRPr="005C1C9E">
        <w:rPr>
          <w:rFonts w:ascii="Times New Roman" w:eastAsia="黑体" w:hAnsi="Times New Roman"/>
          <w:b/>
          <w:sz w:val="44"/>
          <w:szCs w:val="44"/>
        </w:rPr>
        <w:t>（</w:t>
      </w:r>
      <w:r w:rsidR="006F7618" w:rsidRPr="005C1C9E">
        <w:rPr>
          <w:rFonts w:ascii="Times New Roman" w:eastAsia="黑体" w:hAnsi="Times New Roman"/>
          <w:b/>
          <w:sz w:val="44"/>
          <w:szCs w:val="44"/>
        </w:rPr>
        <w:t>11&amp;ZD172</w:t>
      </w:r>
      <w:r w:rsidR="006F7618" w:rsidRPr="005C1C9E">
        <w:rPr>
          <w:rFonts w:ascii="Times New Roman" w:eastAsia="黑体" w:hAnsi="Times New Roman"/>
          <w:b/>
          <w:sz w:val="44"/>
          <w:szCs w:val="44"/>
        </w:rPr>
        <w:t>）</w:t>
      </w:r>
    </w:p>
    <w:p w:rsidR="009F11FA" w:rsidRPr="005C1C9E" w:rsidRDefault="009F11FA" w:rsidP="009F11FA">
      <w:pPr>
        <w:jc w:val="center"/>
        <w:rPr>
          <w:rFonts w:ascii="Times New Roman" w:eastAsia="黑体" w:hAnsi="Times New Roman"/>
          <w:sz w:val="52"/>
          <w:szCs w:val="52"/>
        </w:rPr>
      </w:pPr>
      <w:r w:rsidRPr="005C1C9E">
        <w:rPr>
          <w:rFonts w:ascii="Times New Roman" w:eastAsia="黑体" w:hAnsi="Times New Roman"/>
          <w:sz w:val="52"/>
          <w:szCs w:val="52"/>
        </w:rPr>
        <w:t>转基因作物产业化可持续发展研究</w:t>
      </w:r>
    </w:p>
    <w:p w:rsidR="00DC33F1" w:rsidRPr="005C1C9E" w:rsidRDefault="00DC33F1">
      <w:pPr>
        <w:rPr>
          <w:rFonts w:ascii="Times New Roman" w:hAnsi="Times New Roman"/>
        </w:rPr>
      </w:pPr>
    </w:p>
    <w:p w:rsidR="009F11FA" w:rsidRPr="005C1C9E" w:rsidRDefault="009F11FA" w:rsidP="009F11FA">
      <w:pPr>
        <w:jc w:val="center"/>
        <w:rPr>
          <w:rFonts w:ascii="Times New Roman" w:eastAsia="黑体" w:hAnsi="Times New Roman"/>
          <w:sz w:val="32"/>
          <w:szCs w:val="32"/>
        </w:rPr>
      </w:pPr>
      <w:r w:rsidRPr="005C1C9E">
        <w:rPr>
          <w:rFonts w:ascii="Times New Roman" w:eastAsia="黑体" w:hAnsi="Times New Roman"/>
          <w:sz w:val="32"/>
          <w:szCs w:val="32"/>
        </w:rPr>
        <w:t>工作简报</w:t>
      </w:r>
      <w:r w:rsidR="006F7618" w:rsidRPr="005C1C9E">
        <w:rPr>
          <w:rFonts w:ascii="Times New Roman" w:eastAsia="黑体" w:hAnsi="Times New Roman"/>
          <w:sz w:val="32"/>
          <w:szCs w:val="32"/>
        </w:rPr>
        <w:t>（</w:t>
      </w:r>
      <w:r w:rsidR="00885E47">
        <w:rPr>
          <w:rFonts w:ascii="Times New Roman" w:eastAsia="黑体" w:hAnsi="Times New Roman" w:hint="eastAsia"/>
          <w:sz w:val="32"/>
          <w:szCs w:val="32"/>
        </w:rPr>
        <w:t>2013</w:t>
      </w:r>
      <w:r w:rsidR="00885E47">
        <w:rPr>
          <w:rFonts w:ascii="Times New Roman" w:eastAsia="黑体" w:hAnsi="Times New Roman" w:hint="eastAsia"/>
          <w:sz w:val="32"/>
          <w:szCs w:val="32"/>
        </w:rPr>
        <w:t>年</w:t>
      </w:r>
      <w:r w:rsidR="006F7618" w:rsidRPr="005C1C9E">
        <w:rPr>
          <w:rFonts w:ascii="Times New Roman" w:eastAsia="黑体" w:hAnsi="Times New Roman"/>
          <w:sz w:val="32"/>
          <w:szCs w:val="32"/>
        </w:rPr>
        <w:t>第</w:t>
      </w:r>
      <w:r w:rsidR="00675AB7">
        <w:rPr>
          <w:rFonts w:ascii="Times New Roman" w:eastAsia="黑体" w:hAnsi="Times New Roman" w:hint="eastAsia"/>
          <w:sz w:val="32"/>
          <w:szCs w:val="32"/>
        </w:rPr>
        <w:t>2</w:t>
      </w:r>
      <w:r w:rsidR="006F7618" w:rsidRPr="005C1C9E">
        <w:rPr>
          <w:rFonts w:ascii="Times New Roman" w:eastAsia="黑体" w:hAnsi="Times New Roman"/>
          <w:sz w:val="32"/>
          <w:szCs w:val="32"/>
        </w:rPr>
        <w:t>期）</w:t>
      </w:r>
      <w:r w:rsidR="0050773A">
        <w:rPr>
          <w:rFonts w:ascii="Times New Roman" w:eastAsia="黑体" w:hAnsi="Times New Roman" w:hint="eastAsia"/>
          <w:sz w:val="32"/>
          <w:szCs w:val="32"/>
        </w:rPr>
        <w:t>兼年度总结</w:t>
      </w:r>
    </w:p>
    <w:p w:rsidR="00C557EF" w:rsidRDefault="00C557EF" w:rsidP="00C557EF">
      <w:pPr>
        <w:rPr>
          <w:rFonts w:ascii="Times New Roman" w:eastAsia="黑体" w:hAnsi="Times New Roman"/>
          <w:sz w:val="32"/>
          <w:szCs w:val="32"/>
        </w:rPr>
      </w:pPr>
    </w:p>
    <w:p w:rsidR="00E82596" w:rsidRDefault="00DC33F1" w:rsidP="00DC33F1">
      <w:pPr>
        <w:rPr>
          <w:rFonts w:ascii="Times New Roman" w:eastAsia="黑体" w:hAnsi="Times New Roman"/>
          <w:sz w:val="32"/>
          <w:szCs w:val="32"/>
        </w:rPr>
      </w:pPr>
      <w:r>
        <w:rPr>
          <w:rFonts w:ascii="Times New Roman" w:eastAsia="黑体" w:hAnsi="Times New Roman" w:hint="eastAsia"/>
          <w:sz w:val="32"/>
          <w:szCs w:val="32"/>
        </w:rPr>
        <w:t>一、</w:t>
      </w:r>
      <w:r w:rsidR="0050773A">
        <w:rPr>
          <w:rFonts w:ascii="Times New Roman" w:eastAsia="黑体" w:hAnsi="Times New Roman" w:hint="eastAsia"/>
          <w:sz w:val="32"/>
          <w:szCs w:val="32"/>
        </w:rPr>
        <w:t>目标与任务</w:t>
      </w:r>
    </w:p>
    <w:p w:rsidR="0050773A" w:rsidRPr="00242ED4" w:rsidRDefault="00242ED4" w:rsidP="00242ED4">
      <w:pPr>
        <w:pStyle w:val="ListParagraph"/>
        <w:widowControl/>
        <w:numPr>
          <w:ilvl w:val="0"/>
          <w:numId w:val="3"/>
        </w:numPr>
        <w:ind w:left="567" w:firstLineChars="0"/>
        <w:outlineLvl w:val="0"/>
        <w:rPr>
          <w:rFonts w:ascii="Times New Roman" w:eastAsia="楷体" w:hAnsi="Times New Roman" w:cs="Times New Roman"/>
          <w:sz w:val="28"/>
          <w:szCs w:val="28"/>
        </w:rPr>
      </w:pPr>
      <w:r w:rsidRPr="00242ED4">
        <w:rPr>
          <w:rFonts w:ascii="Times New Roman" w:eastAsia="楷体" w:hAnsi="Times New Roman" w:cs="Times New Roman" w:hint="eastAsia"/>
          <w:sz w:val="28"/>
          <w:szCs w:val="28"/>
        </w:rPr>
        <w:t>探讨如何</w:t>
      </w:r>
      <w:r w:rsidR="0050773A" w:rsidRPr="00242ED4">
        <w:rPr>
          <w:rFonts w:ascii="Times New Roman" w:eastAsia="楷体" w:hAnsi="Times New Roman" w:cs="Times New Roman" w:hint="eastAsia"/>
          <w:sz w:val="28"/>
          <w:szCs w:val="28"/>
        </w:rPr>
        <w:t>从国家源头创新的高度构建我国具有自主知识产权的转基因技术体系。</w:t>
      </w:r>
    </w:p>
    <w:p w:rsidR="0050773A" w:rsidRPr="00242ED4" w:rsidRDefault="0050773A" w:rsidP="00242ED4">
      <w:pPr>
        <w:pStyle w:val="ListParagraph"/>
        <w:widowControl/>
        <w:numPr>
          <w:ilvl w:val="0"/>
          <w:numId w:val="3"/>
        </w:numPr>
        <w:ind w:left="567" w:firstLineChars="0"/>
        <w:outlineLvl w:val="0"/>
        <w:rPr>
          <w:rFonts w:ascii="Times New Roman" w:eastAsia="楷体" w:hAnsi="Times New Roman" w:cs="Times New Roman"/>
          <w:sz w:val="28"/>
          <w:szCs w:val="28"/>
        </w:rPr>
      </w:pPr>
      <w:r w:rsidRPr="00242ED4">
        <w:rPr>
          <w:rFonts w:ascii="Times New Roman" w:eastAsia="楷体" w:hAnsi="Times New Roman" w:cs="Times New Roman" w:hint="eastAsia"/>
          <w:sz w:val="28"/>
          <w:szCs w:val="28"/>
        </w:rPr>
        <w:t>从安全监管流程视角出发</w:t>
      </w:r>
      <w:r w:rsidR="002F0FC4" w:rsidRPr="00242ED4">
        <w:rPr>
          <w:rFonts w:ascii="Times New Roman" w:eastAsia="楷体" w:hAnsi="Times New Roman" w:cs="Times New Roman" w:hint="eastAsia"/>
          <w:sz w:val="28"/>
          <w:szCs w:val="28"/>
        </w:rPr>
        <w:t>，分析</w:t>
      </w:r>
      <w:r w:rsidRPr="00242ED4">
        <w:rPr>
          <w:rFonts w:ascii="Times New Roman" w:eastAsia="楷体" w:hAnsi="Times New Roman" w:cs="Times New Roman" w:hint="eastAsia"/>
          <w:sz w:val="28"/>
          <w:szCs w:val="28"/>
        </w:rPr>
        <w:t>我国</w:t>
      </w:r>
      <w:r w:rsidR="002F0FC4" w:rsidRPr="00242ED4">
        <w:rPr>
          <w:rFonts w:ascii="Times New Roman" w:eastAsia="楷体" w:hAnsi="Times New Roman" w:cs="Times New Roman" w:hint="eastAsia"/>
          <w:sz w:val="28"/>
          <w:szCs w:val="28"/>
        </w:rPr>
        <w:t>转基因生物安全</w:t>
      </w:r>
      <w:r w:rsidRPr="00242ED4">
        <w:rPr>
          <w:rFonts w:ascii="Times New Roman" w:eastAsia="楷体" w:hAnsi="Times New Roman" w:cs="Times New Roman" w:hint="eastAsia"/>
          <w:sz w:val="28"/>
          <w:szCs w:val="28"/>
        </w:rPr>
        <w:t>监管政策</w:t>
      </w:r>
      <w:r w:rsidR="002F0FC4" w:rsidRPr="00242ED4">
        <w:rPr>
          <w:rFonts w:ascii="Times New Roman" w:eastAsia="楷体" w:hAnsi="Times New Roman" w:cs="Times New Roman" w:hint="eastAsia"/>
          <w:sz w:val="28"/>
          <w:szCs w:val="28"/>
        </w:rPr>
        <w:t>存在的问题，未来调整的主要方向及具体建议</w:t>
      </w:r>
      <w:r w:rsidRPr="00242ED4">
        <w:rPr>
          <w:rFonts w:ascii="Times New Roman" w:eastAsia="楷体" w:hAnsi="Times New Roman" w:cs="Times New Roman" w:hint="eastAsia"/>
          <w:sz w:val="28"/>
          <w:szCs w:val="28"/>
        </w:rPr>
        <w:t>。</w:t>
      </w:r>
    </w:p>
    <w:p w:rsidR="0050773A" w:rsidRDefault="00242ED4" w:rsidP="00242ED4">
      <w:pPr>
        <w:pStyle w:val="ListParagraph"/>
        <w:widowControl/>
        <w:numPr>
          <w:ilvl w:val="0"/>
          <w:numId w:val="3"/>
        </w:numPr>
        <w:ind w:left="567" w:firstLineChars="0"/>
        <w:outlineLvl w:val="0"/>
        <w:rPr>
          <w:rFonts w:ascii="Times New Roman" w:eastAsia="楷体" w:hAnsi="Times New Roman" w:cs="Times New Roman" w:hint="eastAsia"/>
          <w:sz w:val="28"/>
          <w:szCs w:val="28"/>
        </w:rPr>
      </w:pPr>
      <w:r w:rsidRPr="00242ED4">
        <w:rPr>
          <w:rFonts w:ascii="Times New Roman" w:eastAsia="楷体" w:hAnsi="Times New Roman" w:cs="Times New Roman" w:hint="eastAsia"/>
          <w:sz w:val="28"/>
          <w:szCs w:val="28"/>
        </w:rPr>
        <w:t>分析我国转基因农产品产业化存在的问题与经济影响</w:t>
      </w:r>
      <w:r w:rsidR="0050773A" w:rsidRPr="00242ED4">
        <w:rPr>
          <w:rFonts w:ascii="Times New Roman" w:eastAsia="楷体" w:hAnsi="Times New Roman" w:cs="Times New Roman" w:hint="eastAsia"/>
          <w:sz w:val="28"/>
          <w:szCs w:val="28"/>
        </w:rPr>
        <w:t>。</w:t>
      </w:r>
    </w:p>
    <w:p w:rsidR="00242ED4" w:rsidRPr="00242ED4" w:rsidRDefault="00242ED4" w:rsidP="00242ED4">
      <w:pPr>
        <w:pStyle w:val="ListParagraph"/>
        <w:widowControl/>
        <w:numPr>
          <w:ilvl w:val="0"/>
          <w:numId w:val="3"/>
        </w:numPr>
        <w:ind w:left="567" w:firstLineChars="0"/>
        <w:outlineLvl w:val="0"/>
        <w:rPr>
          <w:rFonts w:ascii="Times New Roman" w:eastAsia="楷体" w:hAnsi="Times New Roman" w:cs="Times New Roman" w:hint="eastAsia"/>
          <w:sz w:val="28"/>
          <w:szCs w:val="28"/>
        </w:rPr>
      </w:pPr>
      <w:r>
        <w:rPr>
          <w:rFonts w:ascii="Times New Roman" w:eastAsia="楷体" w:hAnsi="Times New Roman" w:cs="Times New Roman" w:hint="eastAsia"/>
          <w:sz w:val="28"/>
          <w:szCs w:val="28"/>
        </w:rPr>
        <w:t>以转基因玉米为例，运用成本收益法分析转基因作物产业化监管、研发、推广和生产等环节的成本收益，并深入分析转基因作物产业化的市场条件。</w:t>
      </w:r>
    </w:p>
    <w:p w:rsidR="00487758" w:rsidRPr="00242ED4" w:rsidRDefault="00242ED4" w:rsidP="00242ED4">
      <w:pPr>
        <w:rPr>
          <w:rFonts w:ascii="Times New Roman" w:eastAsia="黑体" w:hAnsi="Times New Roman" w:hint="eastAsia"/>
          <w:sz w:val="32"/>
          <w:szCs w:val="32"/>
        </w:rPr>
      </w:pPr>
      <w:r w:rsidRPr="00242ED4">
        <w:rPr>
          <w:rFonts w:ascii="Times New Roman" w:eastAsia="黑体" w:hAnsi="Times New Roman" w:hint="eastAsia"/>
          <w:sz w:val="32"/>
          <w:szCs w:val="32"/>
        </w:rPr>
        <w:t>二、</w:t>
      </w:r>
      <w:r w:rsidR="00C6584D">
        <w:rPr>
          <w:rFonts w:ascii="Times New Roman" w:eastAsia="黑体" w:hAnsi="Times New Roman" w:hint="eastAsia"/>
          <w:sz w:val="32"/>
          <w:szCs w:val="32"/>
        </w:rPr>
        <w:t>项目进展</w:t>
      </w:r>
    </w:p>
    <w:p w:rsidR="00C6584D" w:rsidRPr="00C6584D" w:rsidRDefault="00C6584D" w:rsidP="00C6584D">
      <w:pPr>
        <w:pStyle w:val="ListParagraph"/>
        <w:widowControl/>
        <w:ind w:firstLineChars="0" w:firstLine="0"/>
        <w:outlineLvl w:val="0"/>
        <w:rPr>
          <w:rFonts w:ascii="华文中宋" w:eastAsia="华文中宋" w:hAnsi="华文中宋" w:hint="eastAsia"/>
          <w:b/>
          <w:sz w:val="28"/>
          <w:szCs w:val="28"/>
        </w:rPr>
      </w:pPr>
      <w:r w:rsidRPr="00C6584D">
        <w:rPr>
          <w:rFonts w:ascii="华文中宋" w:eastAsia="华文中宋" w:hAnsi="华文中宋" w:hint="eastAsia"/>
          <w:b/>
          <w:sz w:val="28"/>
          <w:szCs w:val="28"/>
        </w:rPr>
        <w:t>（一）研究工作</w:t>
      </w:r>
      <w:r w:rsidR="00D333D9">
        <w:rPr>
          <w:rFonts w:ascii="华文中宋" w:eastAsia="华文中宋" w:hAnsi="华文中宋" w:hint="eastAsia"/>
          <w:b/>
          <w:sz w:val="28"/>
          <w:szCs w:val="28"/>
        </w:rPr>
        <w:t>进展</w:t>
      </w:r>
    </w:p>
    <w:p w:rsidR="00C6584D" w:rsidRDefault="00C6584D" w:rsidP="00C6584D">
      <w:pPr>
        <w:spacing w:line="500" w:lineRule="exact"/>
        <w:ind w:firstLineChars="200" w:firstLine="560"/>
        <w:rPr>
          <w:rFonts w:ascii="仿宋_GB2312" w:eastAsia="仿宋_GB2312" w:hint="eastAsia"/>
          <w:sz w:val="28"/>
          <w:szCs w:val="28"/>
        </w:rPr>
      </w:pPr>
      <w:r>
        <w:rPr>
          <w:rFonts w:ascii="Times New Roman" w:eastAsiaTheme="majorEastAsia" w:hAnsiTheme="majorEastAsia" w:hint="eastAsia"/>
          <w:sz w:val="28"/>
          <w:szCs w:val="28"/>
        </w:rPr>
        <w:t>1</w:t>
      </w:r>
      <w:r>
        <w:rPr>
          <w:rFonts w:ascii="Times New Roman" w:eastAsiaTheme="majorEastAsia" w:hAnsiTheme="majorEastAsia" w:hint="eastAsia"/>
          <w:sz w:val="28"/>
          <w:szCs w:val="28"/>
        </w:rPr>
        <w:t>、</w:t>
      </w:r>
      <w:r w:rsidRPr="00DD4218">
        <w:rPr>
          <w:rFonts w:ascii="仿宋_GB2312" w:eastAsia="仿宋_GB2312" w:hint="eastAsia"/>
          <w:sz w:val="28"/>
          <w:szCs w:val="28"/>
        </w:rPr>
        <w:t>基于利益平衡理论、工具理性和价值理性理论、博弈理论，开展转基因作物知识产权共享必要性的理论分析，结合转基因作物知识产权的特殊性和我国产学研分离的实际，对我国转基因作物知识产权共享的理性诉求进行探讨，窥视知识产权制度化进程中私人利益和公共利益的平衡困局，指出实施知识产权共享是在我国产学研分割阶段作为发挥知识产权制度功效、实现激励创造和促进应用的路径选择，开拓和深化了基于我国转基因植物研发科技资源分布现状下的科技</w:t>
      </w:r>
      <w:r w:rsidRPr="00DD4218">
        <w:rPr>
          <w:rFonts w:ascii="仿宋_GB2312" w:eastAsia="仿宋_GB2312" w:hint="eastAsia"/>
          <w:sz w:val="28"/>
          <w:szCs w:val="28"/>
        </w:rPr>
        <w:lastRenderedPageBreak/>
        <w:t>公共政策需求与供给研究。</w:t>
      </w:r>
    </w:p>
    <w:p w:rsidR="00D333D9" w:rsidRDefault="00D333D9" w:rsidP="00D333D9">
      <w:pPr>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2、</w:t>
      </w:r>
      <w:r w:rsidRPr="00DD4218">
        <w:rPr>
          <w:rFonts w:ascii="仿宋_GB2312" w:eastAsia="仿宋_GB2312" w:hint="eastAsia"/>
          <w:sz w:val="28"/>
          <w:szCs w:val="28"/>
        </w:rPr>
        <w:t>通过技术视角与管理视角的融合探索，引入“四象限”时间管理理论，从替代性和适用性两个维度对转基因植物</w:t>
      </w:r>
      <w:proofErr w:type="gramStart"/>
      <w:r w:rsidRPr="00DD4218">
        <w:rPr>
          <w:rFonts w:ascii="仿宋_GB2312" w:eastAsia="仿宋_GB2312" w:hint="eastAsia"/>
          <w:sz w:val="28"/>
          <w:szCs w:val="28"/>
        </w:rPr>
        <w:t>研发全</w:t>
      </w:r>
      <w:proofErr w:type="gramEnd"/>
      <w:r w:rsidRPr="00DD4218">
        <w:rPr>
          <w:rFonts w:ascii="仿宋_GB2312" w:eastAsia="仿宋_GB2312" w:hint="eastAsia"/>
          <w:sz w:val="28"/>
          <w:szCs w:val="28"/>
        </w:rPr>
        <w:t>过程和各环节的知识产权进行划分，提出转基因植物知识共享分类的“四象限法则”，并选取转基因研发水平高和产业化进程较快的转基因棉花、转基因水稻和转基因玉米，实证分析了“四象限法则”共享分类标准的可行性和科学性，为共享的实施解决了技术上的可操作性问题。</w:t>
      </w:r>
    </w:p>
    <w:p w:rsidR="00D333D9" w:rsidRDefault="00D333D9" w:rsidP="00D333D9">
      <w:pPr>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3、</w:t>
      </w:r>
      <w:r w:rsidR="00A61B26">
        <w:rPr>
          <w:rFonts w:ascii="仿宋_GB2312" w:eastAsia="仿宋_GB2312" w:hint="eastAsia"/>
          <w:sz w:val="28"/>
          <w:szCs w:val="28"/>
        </w:rPr>
        <w:t>从转基因生物安全监管的思路、现有条例的管辖范围与管理职责、评价制度、监管存在的依据、重点环节的转基因生物安全监管的管理、违法行为的处理制度、监管信息公开制度以及科普层面对我国转基因生物安全监管进行了全方位、全环节的剖析，认为我国转基因生物安全监管应该调整监管思路、完善监管范围、明确监管责任、加强部门协调沟通、完善执法依据和保障措施、建立更为科学合理的责任体系。</w:t>
      </w:r>
    </w:p>
    <w:p w:rsidR="00A61B26" w:rsidRDefault="00A61B26" w:rsidP="00D333D9">
      <w:pPr>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4、课题组运用CGE模型，分别设置相关的情境，从转基因水稻和玉米产业化可能对我国宏观经济效应、产业经济效应、贸易效应和消费福利效应等角度模拟分析了我国转基因作物产业化的经济影响。</w:t>
      </w:r>
    </w:p>
    <w:p w:rsidR="00A61B26" w:rsidRPr="00544E42" w:rsidRDefault="00A61B26" w:rsidP="00544E42">
      <w:pPr>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A6608">
        <w:rPr>
          <w:rFonts w:ascii="仿宋_GB2312" w:eastAsia="仿宋_GB2312" w:hint="eastAsia"/>
          <w:sz w:val="28"/>
          <w:szCs w:val="28"/>
        </w:rPr>
        <w:t>课题组分别探讨了我国和国际六大种业公司转基因作物的研究周期和成本。</w:t>
      </w:r>
      <w:r w:rsidR="00544E42">
        <w:rPr>
          <w:rFonts w:ascii="仿宋_GB2312" w:eastAsia="仿宋_GB2312" w:hint="eastAsia"/>
          <w:sz w:val="28"/>
          <w:szCs w:val="28"/>
        </w:rPr>
        <w:t>以转基因玉米为例，试图从研发的各个环节，包括新性状的发展与开发、</w:t>
      </w:r>
      <w:r w:rsidR="00544E42" w:rsidRPr="00544E42">
        <w:rPr>
          <w:rFonts w:ascii="仿宋_GB2312" w:eastAsia="仿宋_GB2312" w:hint="eastAsia"/>
          <w:sz w:val="28"/>
          <w:szCs w:val="28"/>
        </w:rPr>
        <w:t>结构优化</w:t>
      </w:r>
      <w:r w:rsidR="00544E42">
        <w:rPr>
          <w:rFonts w:ascii="仿宋_GB2312" w:eastAsia="仿宋_GB2312" w:hint="eastAsia"/>
          <w:sz w:val="28"/>
          <w:szCs w:val="28"/>
        </w:rPr>
        <w:t>、</w:t>
      </w:r>
      <w:r w:rsidR="00544E42" w:rsidRPr="00544E42">
        <w:rPr>
          <w:rFonts w:ascii="仿宋_GB2312" w:eastAsia="仿宋_GB2312" w:hint="eastAsia"/>
          <w:sz w:val="28"/>
          <w:szCs w:val="28"/>
        </w:rPr>
        <w:t>商业化转化体产量和选择</w:t>
      </w:r>
      <w:r w:rsidR="00544E42">
        <w:rPr>
          <w:rFonts w:ascii="仿宋_GB2312" w:eastAsia="仿宋_GB2312" w:hint="eastAsia"/>
          <w:sz w:val="28"/>
          <w:szCs w:val="28"/>
        </w:rPr>
        <w:t>、</w:t>
      </w:r>
      <w:proofErr w:type="gramStart"/>
      <w:r w:rsidR="00544E42" w:rsidRPr="00544E42">
        <w:rPr>
          <w:rFonts w:ascii="仿宋_GB2312" w:eastAsia="仿宋_GB2312" w:hint="eastAsia"/>
          <w:sz w:val="28"/>
          <w:szCs w:val="28"/>
        </w:rPr>
        <w:t>渐渗现象</w:t>
      </w:r>
      <w:proofErr w:type="gramEnd"/>
      <w:r w:rsidR="00544E42" w:rsidRPr="00544E42">
        <w:rPr>
          <w:rFonts w:ascii="仿宋_GB2312" w:eastAsia="仿宋_GB2312" w:hint="eastAsia"/>
          <w:sz w:val="28"/>
          <w:szCs w:val="28"/>
        </w:rPr>
        <w:t>育种和宽动静测试</w:t>
      </w:r>
      <w:r w:rsidR="00544E42">
        <w:rPr>
          <w:rFonts w:ascii="仿宋_GB2312" w:eastAsia="仿宋_GB2312" w:hint="eastAsia"/>
          <w:sz w:val="28"/>
          <w:szCs w:val="28"/>
        </w:rPr>
        <w:t>、</w:t>
      </w:r>
      <w:r w:rsidR="00544E42" w:rsidRPr="00544E42">
        <w:rPr>
          <w:rFonts w:ascii="仿宋_GB2312" w:eastAsia="仿宋_GB2312" w:hint="eastAsia"/>
          <w:sz w:val="28"/>
          <w:szCs w:val="28"/>
        </w:rPr>
        <w:t>监管</w:t>
      </w:r>
      <w:r w:rsidR="00544E42">
        <w:rPr>
          <w:rFonts w:ascii="仿宋_GB2312" w:eastAsia="仿宋_GB2312" w:hint="eastAsia"/>
          <w:sz w:val="28"/>
          <w:szCs w:val="28"/>
        </w:rPr>
        <w:t>研发过程、</w:t>
      </w:r>
      <w:r w:rsidR="00544E42" w:rsidRPr="00544E42">
        <w:rPr>
          <w:rFonts w:ascii="仿宋_GB2312" w:eastAsia="仿宋_GB2312" w:hint="eastAsia"/>
          <w:sz w:val="28"/>
          <w:szCs w:val="28"/>
        </w:rPr>
        <w:t>登记和监管事务</w:t>
      </w:r>
      <w:r w:rsidR="00544E42">
        <w:rPr>
          <w:rFonts w:ascii="仿宋_GB2312" w:eastAsia="仿宋_GB2312" w:hint="eastAsia"/>
          <w:sz w:val="28"/>
          <w:szCs w:val="28"/>
        </w:rPr>
        <w:t>，揭示转基因作物的研发成本。此外，课题组还对国内</w:t>
      </w:r>
      <w:r w:rsidR="00544E42" w:rsidRPr="00544E42">
        <w:rPr>
          <w:rFonts w:ascii="仿宋_GB2312" w:eastAsia="仿宋_GB2312" w:hint="eastAsia"/>
          <w:sz w:val="28"/>
          <w:szCs w:val="28"/>
        </w:rPr>
        <w:t>转基因植酸酶玉米与传统玉米</w:t>
      </w:r>
      <w:r w:rsidR="00544E42">
        <w:rPr>
          <w:rFonts w:ascii="仿宋_GB2312" w:eastAsia="仿宋_GB2312" w:hint="eastAsia"/>
          <w:sz w:val="28"/>
          <w:szCs w:val="28"/>
        </w:rPr>
        <w:t>、未来抗除草剂转基因玉米与传统玉米、未来抗虫转基因玉米与传统玉米的成本收益进行了比较，并对转基因玉米的标识成本、各环节的监管成本进行了简单估计，对我国转基因玉米产业化的成本收益及其市场条件进行了综合判断。</w:t>
      </w:r>
    </w:p>
    <w:p w:rsidR="00D333D9" w:rsidRPr="00D333D9" w:rsidRDefault="00D333D9" w:rsidP="00C6584D">
      <w:pPr>
        <w:spacing w:line="500" w:lineRule="exact"/>
        <w:ind w:firstLineChars="200" w:firstLine="560"/>
        <w:rPr>
          <w:rFonts w:ascii="仿宋_GB2312" w:eastAsia="仿宋_GB2312"/>
          <w:sz w:val="28"/>
          <w:szCs w:val="28"/>
        </w:rPr>
      </w:pPr>
    </w:p>
    <w:p w:rsidR="00C6584D" w:rsidRPr="00D333D9" w:rsidRDefault="00C6584D" w:rsidP="00D333D9">
      <w:pPr>
        <w:pStyle w:val="ListParagraph"/>
        <w:widowControl/>
        <w:ind w:firstLineChars="0" w:firstLine="0"/>
        <w:outlineLvl w:val="0"/>
        <w:rPr>
          <w:rFonts w:ascii="华文中宋" w:eastAsia="华文中宋" w:hAnsi="华文中宋" w:hint="eastAsia"/>
          <w:b/>
          <w:sz w:val="28"/>
          <w:szCs w:val="28"/>
        </w:rPr>
      </w:pPr>
      <w:r w:rsidRPr="00D333D9">
        <w:rPr>
          <w:rFonts w:ascii="华文中宋" w:eastAsia="华文中宋" w:hAnsi="华文中宋" w:hint="eastAsia"/>
          <w:b/>
          <w:sz w:val="28"/>
          <w:szCs w:val="28"/>
        </w:rPr>
        <w:lastRenderedPageBreak/>
        <w:t>（二）</w:t>
      </w:r>
      <w:r w:rsidR="00D333D9" w:rsidRPr="00D333D9">
        <w:rPr>
          <w:rFonts w:ascii="华文中宋" w:eastAsia="华文中宋" w:hAnsi="华文中宋" w:hint="eastAsia"/>
          <w:b/>
          <w:sz w:val="28"/>
          <w:szCs w:val="28"/>
        </w:rPr>
        <w:t>项目调研进展</w:t>
      </w:r>
    </w:p>
    <w:p w:rsidR="00C6584D" w:rsidRPr="00DD4218" w:rsidRDefault="00D333D9" w:rsidP="00C6584D">
      <w:pPr>
        <w:spacing w:line="500" w:lineRule="exact"/>
        <w:ind w:firstLineChars="200" w:firstLine="560"/>
        <w:rPr>
          <w:rFonts w:ascii="仿宋_GB2312" w:eastAsia="仿宋_GB2312"/>
          <w:sz w:val="28"/>
          <w:szCs w:val="28"/>
        </w:rPr>
      </w:pPr>
      <w:r>
        <w:rPr>
          <w:rFonts w:ascii="仿宋_GB2312" w:eastAsia="仿宋_GB2312" w:hint="eastAsia"/>
          <w:sz w:val="28"/>
          <w:szCs w:val="28"/>
        </w:rPr>
        <w:t>2013年度的调研工作主要是针对转基因作物技术研发层面开展问卷调查。调研对象为</w:t>
      </w:r>
      <w:r w:rsidR="00C6584D" w:rsidRPr="00DD4218">
        <w:rPr>
          <w:rFonts w:ascii="仿宋_GB2312" w:eastAsia="仿宋_GB2312" w:hint="eastAsia"/>
          <w:sz w:val="28"/>
          <w:szCs w:val="28"/>
        </w:rPr>
        <w:t>转基因生物新品种培育科技重大专项（以下简称重大专项）主持人、重大专项承担单位科研管理部门负责人、各省（市）农业行政主管部门负责人、农业科技企业和作为</w:t>
      </w:r>
      <w:proofErr w:type="gramStart"/>
      <w:r w:rsidR="00C6584D" w:rsidRPr="00DD4218">
        <w:rPr>
          <w:rFonts w:ascii="仿宋_GB2312" w:eastAsia="仿宋_GB2312" w:hint="eastAsia"/>
          <w:sz w:val="28"/>
          <w:szCs w:val="28"/>
        </w:rPr>
        <w:t>独立第三</w:t>
      </w:r>
      <w:proofErr w:type="gramEnd"/>
      <w:r w:rsidR="00C6584D" w:rsidRPr="00DD4218">
        <w:rPr>
          <w:rFonts w:ascii="仿宋_GB2312" w:eastAsia="仿宋_GB2312" w:hint="eastAsia"/>
          <w:sz w:val="28"/>
          <w:szCs w:val="28"/>
        </w:rPr>
        <w:t>方的记者代表开展问卷调查</w:t>
      </w:r>
      <w:r w:rsidR="00C6584D">
        <w:rPr>
          <w:rFonts w:ascii="仿宋_GB2312" w:eastAsia="仿宋_GB2312" w:hint="eastAsia"/>
          <w:sz w:val="28"/>
          <w:szCs w:val="28"/>
        </w:rPr>
        <w:t>。供给</w:t>
      </w:r>
      <w:r w:rsidR="00C6584D" w:rsidRPr="00DD4218">
        <w:rPr>
          <w:rFonts w:ascii="仿宋_GB2312" w:eastAsia="仿宋_GB2312" w:hint="eastAsia"/>
          <w:sz w:val="28"/>
          <w:szCs w:val="28"/>
        </w:rPr>
        <w:t>发放问卷</w:t>
      </w:r>
      <w:r w:rsidR="00C6584D">
        <w:rPr>
          <w:rFonts w:ascii="仿宋_GB2312" w:eastAsia="仿宋_GB2312"/>
          <w:sz w:val="28"/>
          <w:szCs w:val="28"/>
        </w:rPr>
        <w:t>476</w:t>
      </w:r>
      <w:r w:rsidR="00C6584D" w:rsidRPr="00DD4218">
        <w:rPr>
          <w:rFonts w:ascii="仿宋_GB2312" w:eastAsia="仿宋_GB2312" w:hint="eastAsia"/>
          <w:sz w:val="28"/>
          <w:szCs w:val="28"/>
        </w:rPr>
        <w:t>份，回收有效问卷</w:t>
      </w:r>
      <w:r w:rsidR="00C6584D">
        <w:rPr>
          <w:rFonts w:ascii="仿宋_GB2312" w:eastAsia="仿宋_GB2312"/>
          <w:sz w:val="28"/>
          <w:szCs w:val="28"/>
        </w:rPr>
        <w:t>375</w:t>
      </w:r>
      <w:r w:rsidR="00C6584D" w:rsidRPr="00DD4218">
        <w:rPr>
          <w:rFonts w:ascii="仿宋_GB2312" w:eastAsia="仿宋_GB2312" w:hint="eastAsia"/>
          <w:sz w:val="28"/>
          <w:szCs w:val="28"/>
        </w:rPr>
        <w:t>份。问卷设计内容涵盖</w:t>
      </w:r>
      <w:r w:rsidR="00C6584D">
        <w:rPr>
          <w:rFonts w:ascii="仿宋_GB2312" w:eastAsia="仿宋_GB2312" w:hint="eastAsia"/>
          <w:sz w:val="28"/>
          <w:szCs w:val="28"/>
        </w:rPr>
        <w:t>了</w:t>
      </w:r>
      <w:r w:rsidR="00C6584D" w:rsidRPr="00DD4218">
        <w:rPr>
          <w:rFonts w:ascii="仿宋_GB2312" w:eastAsia="仿宋_GB2312" w:hint="eastAsia"/>
          <w:sz w:val="28"/>
          <w:szCs w:val="28"/>
        </w:rPr>
        <w:t>专业技术、共享需求与意愿、对共享的认知、对共享机制构建的认知等四个方面。通过对问卷的统计分析，</w:t>
      </w:r>
      <w:r w:rsidR="00C6584D">
        <w:rPr>
          <w:rFonts w:ascii="仿宋_GB2312" w:eastAsia="仿宋_GB2312" w:hint="eastAsia"/>
          <w:sz w:val="28"/>
          <w:szCs w:val="28"/>
        </w:rPr>
        <w:t>基本</w:t>
      </w:r>
      <w:r w:rsidR="00C6584D" w:rsidRPr="00DD4218">
        <w:rPr>
          <w:rFonts w:ascii="仿宋_GB2312" w:eastAsia="仿宋_GB2312" w:hint="eastAsia"/>
          <w:sz w:val="28"/>
          <w:szCs w:val="28"/>
        </w:rPr>
        <w:t>掌握了我国转基因生物知识产权研发与共享的情况，为</w:t>
      </w:r>
      <w:r w:rsidR="00C6584D">
        <w:rPr>
          <w:rFonts w:ascii="仿宋_GB2312" w:eastAsia="仿宋_GB2312" w:hint="eastAsia"/>
          <w:sz w:val="28"/>
          <w:szCs w:val="28"/>
        </w:rPr>
        <w:t>下一步研究</w:t>
      </w:r>
      <w:r w:rsidR="00C6584D" w:rsidRPr="00DD4218">
        <w:rPr>
          <w:rFonts w:ascii="仿宋_GB2312" w:eastAsia="仿宋_GB2312" w:hint="eastAsia"/>
          <w:sz w:val="28"/>
          <w:szCs w:val="28"/>
        </w:rPr>
        <w:t>共享模式选择、机制构建提供</w:t>
      </w:r>
      <w:r w:rsidR="00C6584D">
        <w:rPr>
          <w:rFonts w:ascii="仿宋_GB2312" w:eastAsia="仿宋_GB2312" w:hint="eastAsia"/>
          <w:sz w:val="28"/>
          <w:szCs w:val="28"/>
        </w:rPr>
        <w:t>一手数据，也为</w:t>
      </w:r>
      <w:r w:rsidR="00C6584D" w:rsidRPr="00DD4218">
        <w:rPr>
          <w:rFonts w:ascii="仿宋_GB2312" w:eastAsia="仿宋_GB2312" w:hint="eastAsia"/>
          <w:sz w:val="28"/>
          <w:szCs w:val="28"/>
        </w:rPr>
        <w:t>进一步的研究或决策提供观点和论据。</w:t>
      </w:r>
    </w:p>
    <w:p w:rsidR="00870103" w:rsidRDefault="00870103" w:rsidP="00870103">
      <w:pPr>
        <w:ind w:firstLineChars="200" w:firstLine="560"/>
        <w:rPr>
          <w:rFonts w:ascii="Times New Roman" w:eastAsiaTheme="majorEastAsia" w:hAnsiTheme="majorEastAsia"/>
          <w:sz w:val="28"/>
          <w:szCs w:val="28"/>
        </w:rPr>
      </w:pPr>
    </w:p>
    <w:p w:rsidR="00870103" w:rsidRPr="008727B2" w:rsidRDefault="00242ED4" w:rsidP="008727B2">
      <w:pPr>
        <w:rPr>
          <w:rFonts w:asciiTheme="minorEastAsia" w:eastAsiaTheme="minorEastAsia" w:hAnsiTheme="minorEastAsia"/>
          <w:sz w:val="32"/>
          <w:szCs w:val="32"/>
        </w:rPr>
      </w:pPr>
      <w:r>
        <w:rPr>
          <w:rFonts w:asciiTheme="minorEastAsia" w:eastAsiaTheme="minorEastAsia" w:hAnsiTheme="minorEastAsia" w:hint="eastAsia"/>
          <w:sz w:val="32"/>
          <w:szCs w:val="32"/>
        </w:rPr>
        <w:t>三</w:t>
      </w:r>
      <w:r w:rsidR="008727B2" w:rsidRPr="008727B2">
        <w:rPr>
          <w:rFonts w:asciiTheme="minorEastAsia" w:eastAsiaTheme="minorEastAsia" w:hAnsiTheme="minorEastAsia" w:hint="eastAsia"/>
          <w:sz w:val="32"/>
          <w:szCs w:val="32"/>
        </w:rPr>
        <w:t>、</w:t>
      </w:r>
      <w:r w:rsidR="00473CC3">
        <w:rPr>
          <w:rFonts w:asciiTheme="minorEastAsia" w:eastAsiaTheme="minorEastAsia" w:hAnsiTheme="minorEastAsia" w:hint="eastAsia"/>
          <w:sz w:val="32"/>
          <w:szCs w:val="32"/>
        </w:rPr>
        <w:t>项目立项以来的</w:t>
      </w:r>
      <w:r w:rsidR="008727B2" w:rsidRPr="008727B2">
        <w:rPr>
          <w:rFonts w:asciiTheme="minorEastAsia" w:eastAsiaTheme="minorEastAsia" w:hAnsiTheme="minorEastAsia"/>
          <w:sz w:val="32"/>
          <w:szCs w:val="32"/>
        </w:rPr>
        <w:t>研究成果列表</w:t>
      </w:r>
    </w:p>
    <w:p w:rsidR="0050773A" w:rsidRPr="0050773A" w:rsidRDefault="0050773A" w:rsidP="00D35AFE">
      <w:pPr>
        <w:pStyle w:val="ListParagraph"/>
        <w:widowControl/>
        <w:ind w:firstLineChars="0" w:firstLine="0"/>
        <w:outlineLvl w:val="0"/>
        <w:rPr>
          <w:rFonts w:ascii="华文中宋" w:eastAsia="华文中宋" w:hAnsi="华文中宋" w:hint="eastAsia"/>
          <w:b/>
          <w:sz w:val="28"/>
          <w:szCs w:val="28"/>
        </w:rPr>
      </w:pPr>
      <w:r w:rsidRPr="0050773A">
        <w:rPr>
          <w:rFonts w:ascii="华文中宋" w:eastAsia="华文中宋" w:hAnsi="华文中宋" w:hint="eastAsia"/>
          <w:b/>
          <w:sz w:val="28"/>
          <w:szCs w:val="28"/>
        </w:rPr>
        <w:t>博士论文：</w:t>
      </w:r>
    </w:p>
    <w:p w:rsidR="0050773A" w:rsidRPr="0050773A" w:rsidRDefault="0050773A" w:rsidP="0050773A">
      <w:pPr>
        <w:pStyle w:val="ListParagraph"/>
        <w:widowControl/>
        <w:numPr>
          <w:ilvl w:val="0"/>
          <w:numId w:val="2"/>
        </w:numPr>
        <w:ind w:firstLineChars="0"/>
        <w:outlineLvl w:val="0"/>
        <w:rPr>
          <w:rFonts w:ascii="Times New Roman" w:eastAsia="楷体" w:hAnsi="Times New Roman" w:cs="Times New Roman"/>
          <w:sz w:val="28"/>
          <w:szCs w:val="28"/>
        </w:rPr>
      </w:pPr>
      <w:r w:rsidRPr="0050773A">
        <w:rPr>
          <w:rFonts w:ascii="Times New Roman" w:eastAsia="楷体" w:hAnsi="楷体" w:cs="Times New Roman"/>
          <w:sz w:val="28"/>
          <w:szCs w:val="28"/>
        </w:rPr>
        <w:t>中国转基因植物知识产权共享机制研究</w:t>
      </w:r>
      <w:r w:rsidRPr="0050773A">
        <w:rPr>
          <w:rFonts w:ascii="Times New Roman" w:eastAsia="楷体" w:hAnsi="楷体" w:cs="Times New Roman"/>
          <w:sz w:val="28"/>
          <w:szCs w:val="28"/>
        </w:rPr>
        <w:t>，</w:t>
      </w:r>
      <w:r w:rsidRPr="0050773A">
        <w:rPr>
          <w:rFonts w:ascii="Times New Roman" w:eastAsia="楷体" w:hAnsi="楷体" w:cs="Times New Roman"/>
          <w:sz w:val="28"/>
          <w:szCs w:val="28"/>
        </w:rPr>
        <w:t>博士学位论文</w:t>
      </w:r>
      <w:r w:rsidRPr="0050773A">
        <w:rPr>
          <w:rFonts w:ascii="Times New Roman" w:eastAsia="楷体" w:hAnsi="楷体" w:cs="Times New Roman"/>
          <w:sz w:val="28"/>
          <w:szCs w:val="28"/>
        </w:rPr>
        <w:t>，南京</w:t>
      </w:r>
      <w:r w:rsidRPr="0050773A">
        <w:rPr>
          <w:rFonts w:ascii="Times New Roman" w:eastAsia="楷体" w:hAnsi="楷体" w:cs="Times New Roman"/>
          <w:sz w:val="28"/>
          <w:szCs w:val="28"/>
        </w:rPr>
        <w:t>农业大学</w:t>
      </w:r>
      <w:r w:rsidRPr="0050773A">
        <w:rPr>
          <w:rFonts w:ascii="Times New Roman" w:eastAsia="楷体" w:hAnsi="楷体" w:cs="Times New Roman"/>
          <w:sz w:val="28"/>
          <w:szCs w:val="28"/>
        </w:rPr>
        <w:t>，</w:t>
      </w:r>
      <w:r w:rsidRPr="0050773A">
        <w:rPr>
          <w:rFonts w:ascii="Times New Roman" w:eastAsia="楷体" w:hAnsi="Times New Roman" w:cs="Times New Roman"/>
          <w:sz w:val="28"/>
          <w:szCs w:val="28"/>
        </w:rPr>
        <w:t>2013.7</w:t>
      </w:r>
    </w:p>
    <w:p w:rsidR="0050773A" w:rsidRDefault="0050773A" w:rsidP="00D35AFE">
      <w:pPr>
        <w:pStyle w:val="ListParagraph"/>
        <w:widowControl/>
        <w:ind w:firstLineChars="0" w:firstLine="0"/>
        <w:outlineLvl w:val="0"/>
        <w:rPr>
          <w:rFonts w:ascii="华文中宋" w:eastAsia="华文中宋" w:hAnsi="华文中宋" w:hint="eastAsia"/>
          <w:b/>
          <w:sz w:val="28"/>
          <w:szCs w:val="28"/>
        </w:rPr>
      </w:pPr>
      <w:r>
        <w:rPr>
          <w:rFonts w:ascii="华文中宋" w:eastAsia="华文中宋" w:hAnsi="华文中宋" w:hint="eastAsia"/>
          <w:b/>
          <w:sz w:val="28"/>
          <w:szCs w:val="28"/>
        </w:rPr>
        <w:t>研究报告：</w:t>
      </w:r>
    </w:p>
    <w:p w:rsidR="0050773A" w:rsidRPr="00D35AFE" w:rsidRDefault="0050773A" w:rsidP="00D333D9">
      <w:pPr>
        <w:pStyle w:val="ListParagraph"/>
        <w:widowControl/>
        <w:numPr>
          <w:ilvl w:val="0"/>
          <w:numId w:val="5"/>
        </w:numPr>
        <w:ind w:left="567" w:firstLineChars="0" w:hanging="425"/>
        <w:outlineLvl w:val="0"/>
        <w:rPr>
          <w:rFonts w:ascii="Times New Roman" w:eastAsia="楷体" w:hAnsi="Times New Roman" w:cs="Times New Roman" w:hint="eastAsia"/>
          <w:sz w:val="28"/>
          <w:szCs w:val="28"/>
        </w:rPr>
      </w:pPr>
      <w:r w:rsidRPr="00D35AFE">
        <w:rPr>
          <w:rFonts w:ascii="Times New Roman" w:eastAsia="楷体" w:hAnsi="Times New Roman" w:cs="Times New Roman" w:hint="eastAsia"/>
          <w:sz w:val="28"/>
          <w:szCs w:val="28"/>
        </w:rPr>
        <w:t>我国转基因生物安全执法问题与应对策略研究</w:t>
      </w:r>
    </w:p>
    <w:p w:rsidR="0050773A" w:rsidRPr="00D35AFE" w:rsidRDefault="0050773A" w:rsidP="00D333D9">
      <w:pPr>
        <w:pStyle w:val="ListParagraph"/>
        <w:widowControl/>
        <w:numPr>
          <w:ilvl w:val="0"/>
          <w:numId w:val="5"/>
        </w:numPr>
        <w:ind w:left="567" w:firstLineChars="0" w:hanging="425"/>
        <w:outlineLvl w:val="0"/>
        <w:rPr>
          <w:rFonts w:ascii="Times New Roman" w:eastAsia="楷体" w:hAnsi="Times New Roman" w:cs="Times New Roman" w:hint="eastAsia"/>
          <w:sz w:val="28"/>
          <w:szCs w:val="28"/>
        </w:rPr>
      </w:pPr>
      <w:r w:rsidRPr="00D35AFE">
        <w:rPr>
          <w:rFonts w:ascii="Times New Roman" w:eastAsia="楷体" w:hAnsi="Times New Roman" w:cs="Times New Roman" w:hint="eastAsia"/>
          <w:sz w:val="28"/>
          <w:szCs w:val="28"/>
        </w:rPr>
        <w:t>我国转基因生物安全风险交流体系构建</w:t>
      </w:r>
      <w:r w:rsidR="00D35AFE" w:rsidRPr="00D35AFE">
        <w:rPr>
          <w:rFonts w:ascii="Times New Roman" w:eastAsia="楷体" w:hAnsi="Times New Roman" w:cs="Times New Roman" w:hint="eastAsia"/>
          <w:sz w:val="28"/>
          <w:szCs w:val="28"/>
        </w:rPr>
        <w:t>研究</w:t>
      </w:r>
    </w:p>
    <w:p w:rsidR="00D35AFE" w:rsidRPr="00D35AFE" w:rsidRDefault="00D35AFE" w:rsidP="00D333D9">
      <w:pPr>
        <w:pStyle w:val="ListParagraph"/>
        <w:widowControl/>
        <w:numPr>
          <w:ilvl w:val="0"/>
          <w:numId w:val="5"/>
        </w:numPr>
        <w:ind w:left="567" w:firstLineChars="0" w:hanging="425"/>
        <w:outlineLvl w:val="0"/>
        <w:rPr>
          <w:rFonts w:ascii="Times New Roman" w:eastAsia="楷体" w:hAnsi="Times New Roman" w:cs="Times New Roman" w:hint="eastAsia"/>
          <w:sz w:val="28"/>
          <w:szCs w:val="28"/>
        </w:rPr>
      </w:pPr>
      <w:r w:rsidRPr="00D35AFE">
        <w:rPr>
          <w:rFonts w:ascii="Times New Roman" w:eastAsia="楷体" w:hAnsi="Times New Roman" w:cs="Times New Roman" w:hint="eastAsia"/>
          <w:sz w:val="28"/>
          <w:szCs w:val="28"/>
        </w:rPr>
        <w:t>转基因玉米产业化的经济影响研究</w:t>
      </w:r>
    </w:p>
    <w:p w:rsidR="0050773A" w:rsidRPr="0050773A" w:rsidRDefault="0050773A" w:rsidP="00D35AFE">
      <w:pPr>
        <w:pStyle w:val="ListParagraph"/>
        <w:widowControl/>
        <w:ind w:firstLineChars="0" w:firstLine="0"/>
        <w:outlineLvl w:val="0"/>
        <w:rPr>
          <w:rFonts w:ascii="华文中宋" w:eastAsia="华文中宋" w:hAnsi="华文中宋" w:hint="eastAsia"/>
          <w:b/>
          <w:sz w:val="28"/>
          <w:szCs w:val="28"/>
        </w:rPr>
      </w:pPr>
      <w:r w:rsidRPr="0050773A">
        <w:rPr>
          <w:rFonts w:ascii="华文中宋" w:eastAsia="华文中宋" w:hAnsi="华文中宋" w:hint="eastAsia"/>
          <w:b/>
          <w:sz w:val="28"/>
          <w:szCs w:val="28"/>
        </w:rPr>
        <w:t>期刊论文：</w:t>
      </w:r>
    </w:p>
    <w:p w:rsidR="00F45CD3" w:rsidRPr="0050773A" w:rsidRDefault="00F45CD3" w:rsidP="00976565">
      <w:pPr>
        <w:pStyle w:val="ListParagraph"/>
        <w:widowControl/>
        <w:numPr>
          <w:ilvl w:val="0"/>
          <w:numId w:val="4"/>
        </w:numPr>
        <w:ind w:left="567" w:firstLineChars="0" w:hanging="425"/>
        <w:outlineLvl w:val="0"/>
        <w:rPr>
          <w:rFonts w:ascii="Times New Roman" w:eastAsia="楷体" w:hAnsi="Times New Roman" w:cs="Times New Roman"/>
          <w:sz w:val="28"/>
          <w:szCs w:val="28"/>
        </w:rPr>
      </w:pPr>
      <w:hyperlink r:id="rId7" w:tgtFrame="_blank" w:history="1">
        <w:r w:rsidRPr="0050773A">
          <w:rPr>
            <w:rFonts w:ascii="Times New Roman" w:eastAsia="楷体" w:hAnsi="Times New Roman" w:cs="Times New Roman"/>
            <w:sz w:val="28"/>
            <w:szCs w:val="28"/>
          </w:rPr>
          <w:t>转基因食品陈述性偏好与购买行为的偏差分析</w:t>
        </w:r>
        <w:r w:rsidRPr="0050773A">
          <w:rPr>
            <w:rFonts w:ascii="Times New Roman" w:eastAsia="楷体" w:hAnsi="Times New Roman" w:cs="Times New Roman"/>
            <w:sz w:val="28"/>
            <w:szCs w:val="28"/>
          </w:rPr>
          <w:t>——</w:t>
        </w:r>
        <w:r w:rsidRPr="0050773A">
          <w:rPr>
            <w:rFonts w:ascii="Times New Roman" w:eastAsia="楷体" w:hAnsi="Times New Roman" w:cs="Times New Roman"/>
            <w:sz w:val="28"/>
            <w:szCs w:val="28"/>
          </w:rPr>
          <w:t>以城市居民食用油消费为例</w:t>
        </w:r>
      </w:hyperlink>
      <w:r w:rsidRPr="0050773A">
        <w:rPr>
          <w:rFonts w:ascii="Times New Roman" w:eastAsia="楷体" w:hAnsi="Times New Roman" w:cs="Times New Roman"/>
          <w:sz w:val="28"/>
          <w:szCs w:val="28"/>
        </w:rPr>
        <w:t>，</w:t>
      </w:r>
      <w:hyperlink r:id="rId8" w:tgtFrame="_blank" w:tooltip="紫色刊名为“中国知网”独家出版刊物" w:history="1">
        <w:r w:rsidRPr="0050773A">
          <w:rPr>
            <w:rFonts w:ascii="Times New Roman" w:eastAsia="楷体" w:hAnsi="Times New Roman" w:cs="Times New Roman"/>
            <w:sz w:val="28"/>
            <w:szCs w:val="28"/>
          </w:rPr>
          <w:t>农业经济问题</w:t>
        </w:r>
      </w:hyperlink>
      <w:r w:rsidRPr="0050773A">
        <w:rPr>
          <w:rFonts w:ascii="Times New Roman" w:eastAsia="楷体" w:hAnsi="Times New Roman" w:cs="Times New Roman"/>
          <w:sz w:val="28"/>
          <w:szCs w:val="28"/>
        </w:rPr>
        <w:t>，</w:t>
      </w:r>
      <w:hyperlink r:id="rId9" w:tgtFrame="_blank" w:history="1">
        <w:r w:rsidRPr="0050773A">
          <w:rPr>
            <w:rFonts w:ascii="Times New Roman" w:eastAsia="楷体" w:hAnsi="Times New Roman" w:cs="Times New Roman"/>
            <w:sz w:val="28"/>
            <w:szCs w:val="28"/>
          </w:rPr>
          <w:t>2013</w:t>
        </w:r>
        <w:r w:rsidRPr="0050773A">
          <w:rPr>
            <w:rFonts w:ascii="Times New Roman" w:eastAsia="楷体" w:hAnsi="Times New Roman" w:cs="Times New Roman"/>
            <w:sz w:val="28"/>
            <w:szCs w:val="28"/>
          </w:rPr>
          <w:t>年第</w:t>
        </w:r>
        <w:r w:rsidRPr="0050773A">
          <w:rPr>
            <w:rFonts w:ascii="Times New Roman" w:eastAsia="楷体" w:hAnsi="Times New Roman" w:cs="Times New Roman"/>
            <w:sz w:val="28"/>
            <w:szCs w:val="28"/>
          </w:rPr>
          <w:t>6</w:t>
        </w:r>
      </w:hyperlink>
      <w:r w:rsidRPr="0050773A">
        <w:rPr>
          <w:rFonts w:ascii="Times New Roman" w:eastAsia="楷体" w:hAnsi="Times New Roman" w:cs="Times New Roman"/>
          <w:sz w:val="28"/>
          <w:szCs w:val="28"/>
        </w:rPr>
        <w:t>期。</w:t>
      </w:r>
    </w:p>
    <w:p w:rsidR="00F45CD3" w:rsidRPr="0050773A" w:rsidRDefault="00F45CD3" w:rsidP="00976565">
      <w:pPr>
        <w:pStyle w:val="ListParagraph"/>
        <w:widowControl/>
        <w:numPr>
          <w:ilvl w:val="0"/>
          <w:numId w:val="4"/>
        </w:numPr>
        <w:ind w:left="567" w:firstLineChars="0" w:hanging="425"/>
        <w:outlineLvl w:val="0"/>
        <w:rPr>
          <w:rFonts w:ascii="Times New Roman" w:eastAsia="楷体" w:hAnsi="Times New Roman" w:cs="Times New Roman" w:hint="eastAsia"/>
          <w:sz w:val="28"/>
          <w:szCs w:val="28"/>
        </w:rPr>
      </w:pPr>
      <w:hyperlink r:id="rId10" w:tgtFrame="_blank" w:history="1">
        <w:r w:rsidRPr="0050773A">
          <w:rPr>
            <w:rFonts w:ascii="Times New Roman" w:eastAsia="楷体" w:hAnsi="Times New Roman" w:cs="Times New Roman"/>
            <w:sz w:val="28"/>
            <w:szCs w:val="28"/>
          </w:rPr>
          <w:t>转基因生物安全的公众隐忧与风险交流的机制创新</w:t>
        </w:r>
      </w:hyperlink>
      <w:r w:rsidRPr="0050773A">
        <w:rPr>
          <w:rFonts w:ascii="Times New Roman" w:eastAsia="楷体" w:hAnsi="Times New Roman" w:cs="Times New Roman" w:hint="eastAsia"/>
          <w:sz w:val="28"/>
          <w:szCs w:val="28"/>
        </w:rPr>
        <w:t>，社会科学，</w:t>
      </w:r>
      <w:hyperlink r:id="rId11" w:tgtFrame="_blank" w:history="1">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7</w:t>
        </w:r>
      </w:hyperlink>
      <w:r w:rsidRPr="0050773A">
        <w:rPr>
          <w:rFonts w:ascii="Times New Roman" w:eastAsia="楷体" w:hAnsi="Times New Roman" w:cs="Times New Roman" w:hint="eastAsia"/>
          <w:sz w:val="28"/>
          <w:szCs w:val="28"/>
        </w:rPr>
        <w:t>期。</w:t>
      </w:r>
    </w:p>
    <w:p w:rsidR="0055384F" w:rsidRPr="0050773A" w:rsidRDefault="00B84D83" w:rsidP="00976565">
      <w:pPr>
        <w:pStyle w:val="ListParagraph"/>
        <w:widowControl/>
        <w:numPr>
          <w:ilvl w:val="0"/>
          <w:numId w:val="4"/>
        </w:numPr>
        <w:ind w:left="567" w:firstLineChars="0" w:hanging="425"/>
        <w:outlineLvl w:val="0"/>
        <w:rPr>
          <w:rFonts w:ascii="Times New Roman" w:eastAsia="楷体" w:hAnsi="Times New Roman" w:cs="Times New Roman" w:hint="eastAsia"/>
          <w:sz w:val="28"/>
          <w:szCs w:val="28"/>
        </w:rPr>
      </w:pPr>
      <w:r w:rsidRPr="0050773A">
        <w:rPr>
          <w:rFonts w:ascii="Times New Roman" w:eastAsia="楷体" w:hAnsi="Times New Roman" w:cs="Times New Roman" w:hint="eastAsia"/>
          <w:sz w:val="28"/>
          <w:szCs w:val="28"/>
        </w:rPr>
        <w:t>公共财政投资下转基因生物知识产权的共享意愿研究——基于研发、管理与应用数据的实证分析，南京农业大学学报</w:t>
      </w:r>
      <w:r w:rsidRPr="0050773A">
        <w:rPr>
          <w:rFonts w:ascii="Times New Roman" w:eastAsia="楷体" w:hAnsi="Times New Roman" w:cs="Times New Roman" w:hint="eastAsia"/>
          <w:sz w:val="28"/>
          <w:szCs w:val="28"/>
        </w:rPr>
        <w:t>(</w:t>
      </w:r>
      <w:r w:rsidRPr="0050773A">
        <w:rPr>
          <w:rFonts w:ascii="Times New Roman" w:eastAsia="楷体" w:hAnsi="Times New Roman" w:cs="Times New Roman" w:hint="eastAsia"/>
          <w:sz w:val="28"/>
          <w:szCs w:val="28"/>
        </w:rPr>
        <w:t>社会科学版</w:t>
      </w:r>
      <w:r w:rsidRPr="0050773A">
        <w:rPr>
          <w:rFonts w:ascii="Times New Roman" w:eastAsia="楷体" w:hAnsi="Times New Roman" w:cs="Times New Roman" w:hint="eastAsia"/>
          <w:sz w:val="28"/>
          <w:szCs w:val="28"/>
        </w:rPr>
        <w:t>)</w:t>
      </w:r>
      <w:r w:rsidRPr="0050773A">
        <w:rPr>
          <w:rFonts w:ascii="Times New Roman" w:eastAsia="楷体" w:hAnsi="Times New Roman" w:cs="Times New Roman" w:hint="eastAsia"/>
          <w:sz w:val="28"/>
          <w:szCs w:val="28"/>
        </w:rPr>
        <w:t>，</w:t>
      </w:r>
      <w:r w:rsidRPr="00F45CD3">
        <w:rPr>
          <w:rFonts w:ascii="Times New Roman" w:eastAsia="楷体" w:hAnsi="Times New Roman" w:cs="Times New Roman"/>
          <w:sz w:val="28"/>
          <w:szCs w:val="28"/>
        </w:rPr>
        <w:fldChar w:fldCharType="begin"/>
      </w:r>
      <w:r w:rsidRPr="00F45CD3">
        <w:rPr>
          <w:rFonts w:ascii="Times New Roman" w:eastAsia="楷体" w:hAnsi="Times New Roman" w:cs="Times New Roman"/>
          <w:sz w:val="28"/>
          <w:szCs w:val="28"/>
        </w:rPr>
        <w:instrText xml:space="preserve"> HYPERLINK "http://epub.cnki.net/kns/oldNavi/Bridge.aspx?LinkType=IssueLink&amp;DBCode=cjfq&amp;TableName=cjfqyearinfo&amp;ShowField=cname&amp;Field=BaseID*year*issue&amp;Value=NJWT*2013*06" \t "_blank" </w:instrText>
      </w:r>
      <w:r w:rsidRPr="00F45CD3">
        <w:rPr>
          <w:rFonts w:ascii="Times New Roman" w:eastAsia="楷体" w:hAnsi="Times New Roman" w:cs="Times New Roman"/>
          <w:sz w:val="28"/>
          <w:szCs w:val="28"/>
        </w:rPr>
        <w:fldChar w:fldCharType="separate"/>
      </w:r>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5</w:t>
      </w:r>
      <w:r w:rsidRPr="00F45CD3">
        <w:rPr>
          <w:rFonts w:ascii="Times New Roman" w:eastAsia="楷体" w:hAnsi="Times New Roman" w:cs="Times New Roman"/>
          <w:sz w:val="28"/>
          <w:szCs w:val="28"/>
        </w:rPr>
        <w:fldChar w:fldCharType="end"/>
      </w:r>
      <w:r w:rsidRPr="0050773A">
        <w:rPr>
          <w:rFonts w:ascii="Times New Roman" w:eastAsia="楷体" w:hAnsi="Times New Roman" w:cs="Times New Roman" w:hint="eastAsia"/>
          <w:sz w:val="28"/>
          <w:szCs w:val="28"/>
        </w:rPr>
        <w:t>期。</w:t>
      </w:r>
    </w:p>
    <w:p w:rsidR="00054596" w:rsidRPr="0050773A" w:rsidRDefault="00054596" w:rsidP="00976565">
      <w:pPr>
        <w:pStyle w:val="ListParagraph"/>
        <w:widowControl/>
        <w:numPr>
          <w:ilvl w:val="0"/>
          <w:numId w:val="4"/>
        </w:numPr>
        <w:ind w:left="567" w:firstLineChars="0" w:hanging="425"/>
        <w:outlineLvl w:val="0"/>
        <w:rPr>
          <w:rFonts w:ascii="Times New Roman" w:eastAsia="楷体" w:hAnsi="Times New Roman" w:cs="Times New Roman" w:hint="eastAsia"/>
          <w:sz w:val="28"/>
          <w:szCs w:val="28"/>
        </w:rPr>
      </w:pPr>
      <w:r w:rsidRPr="0050773A">
        <w:rPr>
          <w:rFonts w:ascii="Times New Roman" w:eastAsia="楷体" w:hAnsi="Times New Roman" w:cs="Times New Roman"/>
          <w:sz w:val="28"/>
          <w:szCs w:val="28"/>
        </w:rPr>
        <w:t>试论转基因生物知识产权共享的理性诉求</w:t>
      </w:r>
      <w:r w:rsidRPr="0050773A">
        <w:rPr>
          <w:rFonts w:ascii="Times New Roman" w:eastAsia="楷体" w:hAnsi="Times New Roman" w:cs="Times New Roman"/>
          <w:sz w:val="28"/>
          <w:szCs w:val="28"/>
        </w:rPr>
        <w:t>——</w:t>
      </w:r>
      <w:r w:rsidRPr="0050773A">
        <w:rPr>
          <w:rFonts w:ascii="Times New Roman" w:eastAsia="楷体" w:hAnsi="Times New Roman" w:cs="Times New Roman"/>
          <w:sz w:val="28"/>
          <w:szCs w:val="28"/>
        </w:rPr>
        <w:t>基于公权与私权的理论争辩及对</w:t>
      </w:r>
      <w:proofErr w:type="gramStart"/>
      <w:r w:rsidRPr="0050773A">
        <w:rPr>
          <w:rFonts w:ascii="Times New Roman" w:eastAsia="楷体" w:hAnsi="Times New Roman" w:cs="Times New Roman"/>
          <w:sz w:val="28"/>
          <w:szCs w:val="28"/>
        </w:rPr>
        <w:t>独立第三</w:t>
      </w:r>
      <w:proofErr w:type="gramEnd"/>
      <w:r w:rsidRPr="0050773A">
        <w:rPr>
          <w:rFonts w:ascii="Times New Roman" w:eastAsia="楷体" w:hAnsi="Times New Roman" w:cs="Times New Roman"/>
          <w:sz w:val="28"/>
          <w:szCs w:val="28"/>
        </w:rPr>
        <w:t>方调查的研究</w:t>
      </w:r>
      <w:r w:rsidRPr="0050773A">
        <w:rPr>
          <w:rFonts w:ascii="Times New Roman" w:eastAsia="楷体" w:hAnsi="Times New Roman" w:cs="Times New Roman" w:hint="eastAsia"/>
          <w:sz w:val="28"/>
          <w:szCs w:val="28"/>
        </w:rPr>
        <w:t>，江苏社会科学，</w:t>
      </w:r>
      <w:hyperlink r:id="rId12" w:tgtFrame="_blank" w:history="1">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4</w:t>
        </w:r>
      </w:hyperlink>
      <w:r w:rsidRPr="0050773A">
        <w:rPr>
          <w:rFonts w:ascii="Times New Roman" w:eastAsia="楷体" w:hAnsi="Times New Roman" w:cs="Times New Roman" w:hint="eastAsia"/>
          <w:sz w:val="28"/>
          <w:szCs w:val="28"/>
        </w:rPr>
        <w:t>期。</w:t>
      </w:r>
    </w:p>
    <w:p w:rsidR="00F45CD3" w:rsidRPr="0050773A" w:rsidRDefault="00F45CD3" w:rsidP="00976565">
      <w:pPr>
        <w:pStyle w:val="ListParagraph"/>
        <w:widowControl/>
        <w:numPr>
          <w:ilvl w:val="0"/>
          <w:numId w:val="4"/>
        </w:numPr>
        <w:ind w:left="567" w:firstLineChars="0" w:hanging="425"/>
        <w:outlineLvl w:val="0"/>
        <w:rPr>
          <w:rFonts w:ascii="Times New Roman" w:eastAsia="楷体" w:hAnsi="Times New Roman" w:cs="Times New Roman" w:hint="eastAsia"/>
          <w:sz w:val="28"/>
          <w:szCs w:val="28"/>
        </w:rPr>
      </w:pPr>
      <w:hyperlink r:id="rId13" w:tgtFrame="_blank" w:history="1">
        <w:r w:rsidRPr="0050773A">
          <w:rPr>
            <w:rFonts w:ascii="Times New Roman" w:eastAsia="楷体" w:hAnsi="Times New Roman" w:cs="Times New Roman"/>
            <w:sz w:val="28"/>
            <w:szCs w:val="28"/>
          </w:rPr>
          <w:t>转基因食品政策实施对城镇居民食品消费结构变化影响研究</w:t>
        </w:r>
      </w:hyperlink>
      <w:r w:rsidRPr="0050773A">
        <w:rPr>
          <w:rFonts w:ascii="Times New Roman" w:eastAsia="楷体" w:hAnsi="Times New Roman" w:cs="Times New Roman" w:hint="eastAsia"/>
          <w:sz w:val="28"/>
          <w:szCs w:val="28"/>
        </w:rPr>
        <w:t>，</w:t>
      </w:r>
      <w:hyperlink r:id="rId14" w:tgtFrame="_blank" w:history="1">
        <w:r w:rsidRPr="0050773A">
          <w:rPr>
            <w:rFonts w:ascii="Times New Roman" w:eastAsia="楷体" w:hAnsi="Times New Roman" w:cs="Times New Roman"/>
            <w:sz w:val="28"/>
            <w:szCs w:val="28"/>
          </w:rPr>
          <w:t>南京社会科学</w:t>
        </w:r>
      </w:hyperlink>
      <w:r w:rsidRPr="0050773A">
        <w:rPr>
          <w:rFonts w:ascii="Times New Roman" w:eastAsia="楷体" w:hAnsi="Times New Roman" w:cs="Times New Roman" w:hint="eastAsia"/>
          <w:sz w:val="28"/>
          <w:szCs w:val="28"/>
        </w:rPr>
        <w:t>，</w:t>
      </w:r>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sz w:val="28"/>
          <w:szCs w:val="28"/>
        </w:rPr>
        <w:t>6</w:t>
      </w:r>
      <w:r w:rsidRPr="0050773A">
        <w:rPr>
          <w:rFonts w:ascii="Times New Roman" w:eastAsia="楷体" w:hAnsi="Times New Roman" w:cs="Times New Roman" w:hint="eastAsia"/>
          <w:sz w:val="28"/>
          <w:szCs w:val="28"/>
        </w:rPr>
        <w:t>期。</w:t>
      </w:r>
    </w:p>
    <w:p w:rsidR="00F45CD3" w:rsidRPr="0050773A" w:rsidRDefault="00F45CD3" w:rsidP="00976565">
      <w:pPr>
        <w:pStyle w:val="ListParagraph"/>
        <w:widowControl/>
        <w:numPr>
          <w:ilvl w:val="0"/>
          <w:numId w:val="4"/>
        </w:numPr>
        <w:ind w:left="567" w:firstLineChars="0" w:hanging="425"/>
        <w:outlineLvl w:val="0"/>
        <w:rPr>
          <w:rFonts w:ascii="Times New Roman" w:eastAsia="楷体" w:hAnsi="Times New Roman" w:cs="Times New Roman"/>
          <w:sz w:val="28"/>
          <w:szCs w:val="28"/>
        </w:rPr>
      </w:pPr>
      <w:r w:rsidRPr="0050773A">
        <w:rPr>
          <w:rFonts w:ascii="Times New Roman" w:eastAsia="楷体" w:hAnsi="Times New Roman" w:cs="Times New Roman"/>
          <w:sz w:val="28"/>
          <w:szCs w:val="28"/>
        </w:rPr>
        <w:t>南京市消费者对转基因食品认知情况的研究</w:t>
      </w:r>
      <w:r w:rsidRPr="0050773A">
        <w:rPr>
          <w:rFonts w:ascii="Times New Roman" w:eastAsia="楷体" w:hAnsi="Times New Roman" w:cs="Times New Roman"/>
          <w:sz w:val="28"/>
          <w:szCs w:val="28"/>
        </w:rPr>
        <w:t>——</w:t>
      </w:r>
      <w:r w:rsidRPr="0050773A">
        <w:rPr>
          <w:rFonts w:ascii="Times New Roman" w:eastAsia="楷体" w:hAnsi="Times New Roman" w:cs="Times New Roman"/>
          <w:sz w:val="28"/>
          <w:szCs w:val="28"/>
        </w:rPr>
        <w:t>基于消息传递视角</w:t>
      </w:r>
      <w:r w:rsidRPr="0050773A">
        <w:rPr>
          <w:rFonts w:ascii="Times New Roman" w:eastAsia="楷体" w:hAnsi="Times New Roman" w:cs="Times New Roman" w:hint="eastAsia"/>
          <w:sz w:val="28"/>
          <w:szCs w:val="28"/>
        </w:rPr>
        <w:t>，</w:t>
      </w:r>
      <w:hyperlink r:id="rId15" w:tgtFrame="_blank" w:history="1">
        <w:r w:rsidRPr="0050773A">
          <w:rPr>
            <w:rFonts w:ascii="Times New Roman" w:eastAsia="楷体" w:hAnsi="Times New Roman" w:cs="Times New Roman"/>
            <w:sz w:val="28"/>
            <w:szCs w:val="28"/>
          </w:rPr>
          <w:t>粮食科技与经济</w:t>
        </w:r>
      </w:hyperlink>
      <w:r w:rsidRPr="0050773A">
        <w:rPr>
          <w:rFonts w:ascii="Times New Roman" w:eastAsia="楷体" w:hAnsi="Times New Roman" w:cs="Times New Roman" w:hint="eastAsia"/>
          <w:sz w:val="28"/>
          <w:szCs w:val="28"/>
        </w:rPr>
        <w:t>，</w:t>
      </w:r>
      <w:hyperlink r:id="rId16" w:tgtFrame="_blank" w:history="1">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3</w:t>
        </w:r>
      </w:hyperlink>
      <w:r w:rsidRPr="0050773A">
        <w:rPr>
          <w:rFonts w:ascii="Times New Roman" w:eastAsia="楷体" w:hAnsi="Times New Roman" w:cs="Times New Roman" w:hint="eastAsia"/>
          <w:sz w:val="28"/>
          <w:szCs w:val="28"/>
        </w:rPr>
        <w:t>期。</w:t>
      </w:r>
    </w:p>
    <w:p w:rsidR="00F45CD3" w:rsidRPr="0050773A" w:rsidRDefault="00F45CD3" w:rsidP="00976565">
      <w:pPr>
        <w:pStyle w:val="ListParagraph"/>
        <w:widowControl/>
        <w:numPr>
          <w:ilvl w:val="0"/>
          <w:numId w:val="4"/>
        </w:numPr>
        <w:ind w:left="567" w:firstLineChars="0" w:hanging="425"/>
        <w:outlineLvl w:val="0"/>
        <w:rPr>
          <w:rFonts w:ascii="Times New Roman" w:eastAsia="楷体" w:hAnsi="Times New Roman" w:cs="Times New Roman" w:hint="eastAsia"/>
          <w:sz w:val="28"/>
          <w:szCs w:val="28"/>
        </w:rPr>
      </w:pPr>
      <w:r w:rsidRPr="0050773A">
        <w:rPr>
          <w:rFonts w:ascii="Times New Roman" w:eastAsia="楷体" w:hAnsi="Times New Roman" w:cs="Times New Roman"/>
          <w:sz w:val="28"/>
          <w:szCs w:val="28"/>
        </w:rPr>
        <w:t>转基因技术对生命自然存在方式的挑战</w:t>
      </w:r>
      <w:r w:rsidRPr="0050773A">
        <w:rPr>
          <w:rFonts w:ascii="Times New Roman" w:eastAsia="楷体" w:hAnsi="Times New Roman" w:cs="Times New Roman" w:hint="eastAsia"/>
          <w:sz w:val="28"/>
          <w:szCs w:val="28"/>
        </w:rPr>
        <w:t>，</w:t>
      </w:r>
      <w:hyperlink r:id="rId17" w:tgtFrame="_blank" w:tooltip="紫色刊名为“中国知网”独家出版刊物" w:history="1">
        <w:r w:rsidRPr="0050773A">
          <w:rPr>
            <w:rFonts w:ascii="Times New Roman" w:eastAsia="楷体" w:hAnsi="Times New Roman" w:cs="Times New Roman"/>
            <w:sz w:val="28"/>
            <w:szCs w:val="28"/>
          </w:rPr>
          <w:t>南京农业大学学报</w:t>
        </w:r>
        <w:r w:rsidRPr="0050773A">
          <w:rPr>
            <w:rFonts w:ascii="Times New Roman" w:eastAsia="楷体" w:hAnsi="Times New Roman" w:cs="Times New Roman"/>
            <w:sz w:val="28"/>
            <w:szCs w:val="28"/>
          </w:rPr>
          <w:t>(</w:t>
        </w:r>
        <w:r w:rsidRPr="0050773A">
          <w:rPr>
            <w:rFonts w:ascii="Times New Roman" w:eastAsia="楷体" w:hAnsi="Times New Roman" w:cs="Times New Roman"/>
            <w:sz w:val="28"/>
            <w:szCs w:val="28"/>
          </w:rPr>
          <w:t>社会科学版</w:t>
        </w:r>
        <w:r w:rsidRPr="0050773A">
          <w:rPr>
            <w:rFonts w:ascii="Times New Roman" w:eastAsia="楷体" w:hAnsi="Times New Roman" w:cs="Times New Roman"/>
            <w:sz w:val="28"/>
            <w:szCs w:val="28"/>
          </w:rPr>
          <w:t>)</w:t>
        </w:r>
      </w:hyperlink>
      <w:r w:rsidRPr="0050773A">
        <w:rPr>
          <w:rFonts w:ascii="Times New Roman" w:eastAsia="楷体" w:hAnsi="Times New Roman" w:cs="Times New Roman" w:hint="eastAsia"/>
          <w:sz w:val="28"/>
          <w:szCs w:val="28"/>
        </w:rPr>
        <w:t>，</w:t>
      </w:r>
      <w:r w:rsidRPr="00F45CD3">
        <w:rPr>
          <w:rFonts w:ascii="Times New Roman" w:eastAsia="楷体" w:hAnsi="Times New Roman" w:cs="Times New Roman"/>
          <w:sz w:val="28"/>
          <w:szCs w:val="28"/>
        </w:rPr>
        <w:fldChar w:fldCharType="begin"/>
      </w:r>
      <w:r w:rsidRPr="00F45CD3">
        <w:rPr>
          <w:rFonts w:ascii="Times New Roman" w:eastAsia="楷体" w:hAnsi="Times New Roman" w:cs="Times New Roman"/>
          <w:sz w:val="28"/>
          <w:szCs w:val="28"/>
        </w:rPr>
        <w:instrText xml:space="preserve"> HYPERLINK "http://epub.cnki.net/kns/oldNavi/Bridge.aspx?LinkType=IssueLink&amp;DBCode=cjfq&amp;TableName=cjfqyearinfo&amp;ShowField=cname&amp;Field=BaseID*year*issue&amp;Value=NJWT*2013*06" \t "_blank" </w:instrText>
      </w:r>
      <w:r w:rsidRPr="00F45CD3">
        <w:rPr>
          <w:rFonts w:ascii="Times New Roman" w:eastAsia="楷体" w:hAnsi="Times New Roman" w:cs="Times New Roman"/>
          <w:sz w:val="28"/>
          <w:szCs w:val="28"/>
        </w:rPr>
        <w:fldChar w:fldCharType="separate"/>
      </w:r>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5</w:t>
      </w:r>
      <w:r w:rsidRPr="00F45CD3">
        <w:rPr>
          <w:rFonts w:ascii="Times New Roman" w:eastAsia="楷体" w:hAnsi="Times New Roman" w:cs="Times New Roman"/>
          <w:sz w:val="28"/>
          <w:szCs w:val="28"/>
        </w:rPr>
        <w:fldChar w:fldCharType="end"/>
      </w:r>
      <w:r w:rsidRPr="0050773A">
        <w:rPr>
          <w:rFonts w:ascii="Times New Roman" w:eastAsia="楷体" w:hAnsi="Times New Roman" w:cs="Times New Roman" w:hint="eastAsia"/>
          <w:sz w:val="28"/>
          <w:szCs w:val="28"/>
        </w:rPr>
        <w:t>期。</w:t>
      </w:r>
    </w:p>
    <w:p w:rsidR="00F45CD3" w:rsidRPr="0050773A" w:rsidRDefault="00F45CD3" w:rsidP="00976565">
      <w:pPr>
        <w:pStyle w:val="ListParagraph"/>
        <w:widowControl/>
        <w:numPr>
          <w:ilvl w:val="0"/>
          <w:numId w:val="4"/>
        </w:numPr>
        <w:ind w:left="567" w:firstLineChars="0" w:hanging="425"/>
        <w:outlineLvl w:val="0"/>
        <w:rPr>
          <w:rFonts w:ascii="Times New Roman" w:eastAsia="楷体" w:hAnsi="Times New Roman" w:cs="Times New Roman" w:hint="eastAsia"/>
          <w:sz w:val="28"/>
          <w:szCs w:val="28"/>
        </w:rPr>
      </w:pPr>
      <w:r w:rsidRPr="0050773A">
        <w:rPr>
          <w:rFonts w:ascii="Times New Roman" w:eastAsia="楷体" w:hAnsi="Times New Roman" w:cs="Times New Roman"/>
          <w:sz w:val="28"/>
          <w:szCs w:val="28"/>
        </w:rPr>
        <w:t>禁止我国转基因大豆进口贸易的福利变动与虚拟耕地的分析</w:t>
      </w:r>
      <w:r w:rsidRPr="0050773A">
        <w:rPr>
          <w:rFonts w:ascii="Times New Roman" w:eastAsia="楷体" w:hAnsi="Times New Roman" w:cs="Times New Roman"/>
          <w:sz w:val="28"/>
          <w:szCs w:val="28"/>
        </w:rPr>
        <w:t>——</w:t>
      </w:r>
      <w:r w:rsidRPr="0050773A">
        <w:rPr>
          <w:rFonts w:ascii="Times New Roman" w:eastAsia="楷体" w:hAnsi="Times New Roman" w:cs="Times New Roman"/>
          <w:sz w:val="28"/>
          <w:szCs w:val="28"/>
        </w:rPr>
        <w:t>基于</w:t>
      </w:r>
      <w:proofErr w:type="spellStart"/>
      <w:r w:rsidRPr="0050773A">
        <w:rPr>
          <w:rFonts w:ascii="Times New Roman" w:eastAsia="楷体" w:hAnsi="Times New Roman" w:cs="Times New Roman"/>
          <w:sz w:val="28"/>
          <w:szCs w:val="28"/>
        </w:rPr>
        <w:t>Stackelberg</w:t>
      </w:r>
      <w:proofErr w:type="spellEnd"/>
      <w:r w:rsidRPr="0050773A">
        <w:rPr>
          <w:rFonts w:ascii="Times New Roman" w:eastAsia="楷体" w:hAnsi="Times New Roman" w:cs="Times New Roman"/>
          <w:sz w:val="28"/>
          <w:szCs w:val="28"/>
        </w:rPr>
        <w:t>均衡</w:t>
      </w:r>
      <w:r w:rsidRPr="0050773A">
        <w:rPr>
          <w:rFonts w:ascii="Times New Roman" w:eastAsia="楷体" w:hAnsi="Times New Roman" w:cs="Times New Roman" w:hint="eastAsia"/>
          <w:sz w:val="28"/>
          <w:szCs w:val="28"/>
        </w:rPr>
        <w:t>，</w:t>
      </w:r>
      <w:hyperlink r:id="rId18" w:tgtFrame="_blank" w:tooltip="紫色刊名为“中国知网”独家出版刊物" w:history="1">
        <w:r w:rsidRPr="0050773A">
          <w:rPr>
            <w:rFonts w:ascii="Times New Roman" w:eastAsia="楷体" w:hAnsi="Times New Roman" w:cs="Times New Roman"/>
            <w:sz w:val="28"/>
            <w:szCs w:val="28"/>
          </w:rPr>
          <w:t>国际贸易问题</w:t>
        </w:r>
      </w:hyperlink>
      <w:r w:rsidRPr="0050773A">
        <w:rPr>
          <w:rFonts w:ascii="Times New Roman" w:eastAsia="楷体" w:hAnsi="Times New Roman" w:cs="Times New Roman" w:hint="eastAsia"/>
          <w:sz w:val="28"/>
          <w:szCs w:val="28"/>
        </w:rPr>
        <w:t>，</w:t>
      </w:r>
      <w:hyperlink r:id="rId19" w:tgtFrame="_blank" w:history="1">
        <w:r w:rsidRPr="0050773A">
          <w:rPr>
            <w:rFonts w:ascii="Times New Roman" w:eastAsia="楷体" w:hAnsi="Times New Roman" w:cs="Times New Roman"/>
            <w:sz w:val="28"/>
            <w:szCs w:val="28"/>
          </w:rPr>
          <w:t>201</w:t>
        </w:r>
        <w:r w:rsidRPr="0050773A">
          <w:rPr>
            <w:rFonts w:ascii="Times New Roman" w:eastAsia="楷体" w:hAnsi="Times New Roman" w:cs="Times New Roman" w:hint="eastAsia"/>
            <w:sz w:val="28"/>
            <w:szCs w:val="28"/>
          </w:rPr>
          <w:t>3</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9</w:t>
        </w:r>
      </w:hyperlink>
      <w:r w:rsidRPr="0050773A">
        <w:rPr>
          <w:rFonts w:ascii="Times New Roman" w:eastAsia="楷体" w:hAnsi="Times New Roman" w:cs="Times New Roman" w:hint="eastAsia"/>
          <w:sz w:val="28"/>
          <w:szCs w:val="28"/>
        </w:rPr>
        <w:t>期。</w:t>
      </w:r>
    </w:p>
    <w:p w:rsidR="000B1CB2" w:rsidRPr="0050773A" w:rsidRDefault="000B1CB2" w:rsidP="00976565">
      <w:pPr>
        <w:pStyle w:val="ListParagraph"/>
        <w:widowControl/>
        <w:numPr>
          <w:ilvl w:val="0"/>
          <w:numId w:val="4"/>
        </w:numPr>
        <w:ind w:left="567" w:firstLineChars="0" w:hanging="425"/>
        <w:outlineLvl w:val="0"/>
        <w:rPr>
          <w:rFonts w:ascii="Times New Roman" w:eastAsia="楷体" w:hAnsi="Times New Roman" w:cs="Times New Roman"/>
          <w:sz w:val="28"/>
          <w:szCs w:val="28"/>
        </w:rPr>
      </w:pPr>
      <w:r w:rsidRPr="0050773A">
        <w:rPr>
          <w:rFonts w:ascii="Times New Roman" w:eastAsia="楷体" w:hAnsi="Times New Roman" w:cs="Times New Roman"/>
          <w:sz w:val="28"/>
          <w:szCs w:val="28"/>
        </w:rPr>
        <w:t>中国公众抵制转基因主粮商业化</w:t>
      </w:r>
      <w:r w:rsidRPr="0050773A">
        <w:rPr>
          <w:rFonts w:ascii="Times New Roman" w:eastAsia="楷体" w:hAnsi="Times New Roman" w:cs="Times New Roman"/>
          <w:sz w:val="28"/>
          <w:szCs w:val="28"/>
        </w:rPr>
        <w:t>:</w:t>
      </w:r>
      <w:r w:rsidRPr="0050773A">
        <w:rPr>
          <w:rFonts w:ascii="Times New Roman" w:eastAsia="楷体" w:hAnsi="Times New Roman" w:cs="Times New Roman"/>
          <w:sz w:val="28"/>
          <w:szCs w:val="28"/>
        </w:rPr>
        <w:t>三重缘由之探</w:t>
      </w:r>
      <w:r w:rsidRPr="0050773A">
        <w:rPr>
          <w:rFonts w:ascii="Times New Roman" w:eastAsia="楷体" w:hAnsi="Times New Roman" w:cs="Times New Roman" w:hint="eastAsia"/>
          <w:sz w:val="28"/>
          <w:szCs w:val="28"/>
        </w:rPr>
        <w:t>，自然辩证法通讯，</w:t>
      </w:r>
      <w:r w:rsidRPr="0050773A">
        <w:rPr>
          <w:rFonts w:ascii="Times New Roman" w:eastAsia="楷体" w:hAnsi="Times New Roman" w:cs="Times New Roman" w:hint="eastAsia"/>
          <w:sz w:val="28"/>
          <w:szCs w:val="28"/>
        </w:rPr>
        <w:t>2012</w:t>
      </w:r>
      <w:r w:rsidRPr="0050773A">
        <w:rPr>
          <w:rFonts w:ascii="Times New Roman" w:eastAsia="楷体" w:hAnsi="Times New Roman" w:cs="Times New Roman" w:hint="eastAsia"/>
          <w:sz w:val="28"/>
          <w:szCs w:val="28"/>
        </w:rPr>
        <w:t>年第</w:t>
      </w:r>
      <w:r w:rsidRPr="0050773A">
        <w:rPr>
          <w:rFonts w:ascii="Times New Roman" w:eastAsia="楷体" w:hAnsi="Times New Roman" w:cs="Times New Roman" w:hint="eastAsia"/>
          <w:sz w:val="28"/>
          <w:szCs w:val="28"/>
        </w:rPr>
        <w:t>5</w:t>
      </w:r>
      <w:r w:rsidRPr="0050773A">
        <w:rPr>
          <w:rFonts w:ascii="Times New Roman" w:eastAsia="楷体" w:hAnsi="Times New Roman" w:cs="Times New Roman" w:hint="eastAsia"/>
          <w:sz w:val="28"/>
          <w:szCs w:val="28"/>
        </w:rPr>
        <w:t>期；</w:t>
      </w:r>
    </w:p>
    <w:p w:rsidR="00F45CD3" w:rsidRPr="0049395B" w:rsidRDefault="000B1CB2" w:rsidP="0049395B">
      <w:pPr>
        <w:pStyle w:val="ListParagraph"/>
        <w:widowControl/>
        <w:numPr>
          <w:ilvl w:val="0"/>
          <w:numId w:val="4"/>
        </w:numPr>
        <w:ind w:left="567" w:firstLineChars="0" w:hanging="425"/>
        <w:outlineLvl w:val="0"/>
        <w:rPr>
          <w:rFonts w:ascii="Times New Roman" w:eastAsia="楷体" w:hAnsi="Times New Roman" w:cs="Times New Roman"/>
          <w:sz w:val="28"/>
          <w:szCs w:val="28"/>
        </w:rPr>
      </w:pPr>
      <w:r w:rsidRPr="00544E42">
        <w:rPr>
          <w:rFonts w:ascii="Times New Roman" w:eastAsia="楷体" w:hAnsi="Times New Roman" w:cs="Times New Roman" w:hint="eastAsia"/>
          <w:sz w:val="28"/>
          <w:szCs w:val="28"/>
        </w:rPr>
        <w:t>全球视角下转基因生物安全监管政策对大豆出口贸易的影响分析，中国农村经济，</w:t>
      </w:r>
      <w:r w:rsidRPr="00544E42">
        <w:rPr>
          <w:rFonts w:ascii="Times New Roman" w:eastAsia="楷体" w:hAnsi="Times New Roman" w:cs="Times New Roman" w:hint="eastAsia"/>
          <w:sz w:val="28"/>
          <w:szCs w:val="28"/>
        </w:rPr>
        <w:t>2012</w:t>
      </w:r>
      <w:r w:rsidRPr="00544E42">
        <w:rPr>
          <w:rFonts w:ascii="Times New Roman" w:eastAsia="楷体" w:hAnsi="Times New Roman" w:cs="Times New Roman" w:hint="eastAsia"/>
          <w:sz w:val="28"/>
          <w:szCs w:val="28"/>
        </w:rPr>
        <w:t>年第</w:t>
      </w:r>
      <w:r w:rsidRPr="00544E42">
        <w:rPr>
          <w:rFonts w:ascii="Times New Roman" w:eastAsia="楷体" w:hAnsi="Times New Roman" w:cs="Times New Roman" w:hint="eastAsia"/>
          <w:sz w:val="28"/>
          <w:szCs w:val="28"/>
        </w:rPr>
        <w:t>7</w:t>
      </w:r>
      <w:r w:rsidRPr="00544E42">
        <w:rPr>
          <w:rFonts w:ascii="Times New Roman" w:eastAsia="楷体" w:hAnsi="Times New Roman" w:cs="Times New Roman" w:hint="eastAsia"/>
          <w:sz w:val="28"/>
          <w:szCs w:val="28"/>
        </w:rPr>
        <w:t>期。</w:t>
      </w:r>
    </w:p>
    <w:p w:rsidR="00F45CD3" w:rsidRPr="00F45CD3" w:rsidRDefault="00F45CD3" w:rsidP="00F45CD3">
      <w:pPr>
        <w:pStyle w:val="ListParagraph"/>
        <w:widowControl/>
        <w:spacing w:line="270" w:lineRule="atLeast"/>
        <w:ind w:left="980" w:firstLineChars="0" w:firstLine="0"/>
        <w:rPr>
          <w:rFonts w:ascii="Arial" w:hAnsi="Arial" w:cs="Arial"/>
          <w:color w:val="000000"/>
          <w:kern w:val="0"/>
          <w:sz w:val="18"/>
          <w:szCs w:val="18"/>
        </w:rPr>
      </w:pPr>
    </w:p>
    <w:p w:rsidR="002C68E3" w:rsidRPr="00D93A8B" w:rsidRDefault="002C68E3" w:rsidP="00544E42">
      <w:pPr>
        <w:ind w:firstLineChars="200" w:firstLine="560"/>
        <w:rPr>
          <w:rFonts w:ascii="Times New Roman" w:hAnsi="宋体"/>
          <w:sz w:val="28"/>
          <w:szCs w:val="28"/>
        </w:rPr>
      </w:pPr>
    </w:p>
    <w:p w:rsidR="006F7618" w:rsidRPr="005C1C9E" w:rsidRDefault="00225BAE" w:rsidP="002C68E3">
      <w:pPr>
        <w:ind w:firstLineChars="2100" w:firstLine="5880"/>
        <w:rPr>
          <w:rFonts w:ascii="Times New Roman" w:eastAsia="黑体" w:hAnsi="Times New Roman"/>
          <w:sz w:val="32"/>
          <w:szCs w:val="32"/>
        </w:rPr>
      </w:pPr>
      <w:r w:rsidRPr="00487758">
        <w:rPr>
          <w:rFonts w:ascii="Times New Roman" w:hAnsi="宋体" w:hint="eastAsia"/>
          <w:sz w:val="28"/>
          <w:szCs w:val="28"/>
        </w:rPr>
        <w:t>201</w:t>
      </w:r>
      <w:r w:rsidR="00F45CD3">
        <w:rPr>
          <w:rFonts w:ascii="Times New Roman" w:hAnsi="宋体" w:hint="eastAsia"/>
          <w:sz w:val="28"/>
          <w:szCs w:val="28"/>
        </w:rPr>
        <w:t>3</w:t>
      </w:r>
      <w:r>
        <w:rPr>
          <w:rFonts w:ascii="Times New Roman" w:hAnsi="宋体" w:hint="eastAsia"/>
          <w:sz w:val="28"/>
          <w:szCs w:val="28"/>
        </w:rPr>
        <w:t>年</w:t>
      </w:r>
      <w:r w:rsidR="00C557EF">
        <w:rPr>
          <w:rFonts w:ascii="Times New Roman" w:hAnsi="宋体" w:hint="eastAsia"/>
          <w:sz w:val="28"/>
          <w:szCs w:val="28"/>
        </w:rPr>
        <w:t>1</w:t>
      </w:r>
      <w:r>
        <w:rPr>
          <w:rFonts w:ascii="Times New Roman" w:hAnsi="宋体" w:hint="eastAsia"/>
          <w:sz w:val="28"/>
          <w:szCs w:val="28"/>
        </w:rPr>
        <w:t>2</w:t>
      </w:r>
      <w:r>
        <w:rPr>
          <w:rFonts w:ascii="Times New Roman" w:hAnsi="宋体" w:hint="eastAsia"/>
          <w:sz w:val="28"/>
          <w:szCs w:val="28"/>
        </w:rPr>
        <w:t>月</w:t>
      </w:r>
      <w:r>
        <w:rPr>
          <w:rFonts w:ascii="Times New Roman" w:hAnsi="宋体" w:hint="eastAsia"/>
          <w:sz w:val="28"/>
          <w:szCs w:val="28"/>
        </w:rPr>
        <w:t>2</w:t>
      </w:r>
      <w:r w:rsidR="00F45CD3">
        <w:rPr>
          <w:rFonts w:ascii="Times New Roman" w:hAnsi="宋体" w:hint="eastAsia"/>
          <w:sz w:val="28"/>
          <w:szCs w:val="28"/>
        </w:rPr>
        <w:t>7</w:t>
      </w:r>
      <w:r>
        <w:rPr>
          <w:rFonts w:ascii="Times New Roman" w:hAnsi="宋体" w:hint="eastAsia"/>
          <w:sz w:val="28"/>
          <w:szCs w:val="28"/>
        </w:rPr>
        <w:t>日</w:t>
      </w:r>
    </w:p>
    <w:sectPr w:rsidR="006F7618" w:rsidRPr="005C1C9E" w:rsidSect="00B64F71">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017E" w:rsidRDefault="006B017E" w:rsidP="0000786F">
      <w:r>
        <w:separator/>
      </w:r>
    </w:p>
  </w:endnote>
  <w:endnote w:type="continuationSeparator" w:id="0">
    <w:p w:rsidR="006B017E" w:rsidRDefault="006B017E" w:rsidP="000078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763873"/>
      <w:docPartObj>
        <w:docPartGallery w:val="Page Numbers (Bottom of Page)"/>
        <w:docPartUnique/>
      </w:docPartObj>
    </w:sdtPr>
    <w:sdtContent>
      <w:p w:rsidR="0000786F" w:rsidRDefault="00D50CF6">
        <w:pPr>
          <w:pStyle w:val="Footer"/>
          <w:jc w:val="center"/>
        </w:pPr>
        <w:fldSimple w:instr=" PAGE   \* MERGEFORMAT ">
          <w:r w:rsidR="0049395B" w:rsidRPr="0049395B">
            <w:rPr>
              <w:noProof/>
              <w:lang w:val="zh-CN"/>
            </w:rPr>
            <w:t>4</w:t>
          </w:r>
        </w:fldSimple>
      </w:p>
    </w:sdtContent>
  </w:sdt>
  <w:p w:rsidR="0000786F" w:rsidRDefault="000078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017E" w:rsidRDefault="006B017E" w:rsidP="0000786F">
      <w:r>
        <w:separator/>
      </w:r>
    </w:p>
  </w:footnote>
  <w:footnote w:type="continuationSeparator" w:id="0">
    <w:p w:rsidR="006B017E" w:rsidRDefault="006B017E" w:rsidP="000078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64B19"/>
    <w:multiLevelType w:val="hybridMultilevel"/>
    <w:tmpl w:val="746497B6"/>
    <w:lvl w:ilvl="0" w:tplc="CF14B004">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0D727252"/>
    <w:multiLevelType w:val="hybridMultilevel"/>
    <w:tmpl w:val="0C0C6BC8"/>
    <w:lvl w:ilvl="0" w:tplc="D52221FE">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2">
    <w:nsid w:val="57760C02"/>
    <w:multiLevelType w:val="hybridMultilevel"/>
    <w:tmpl w:val="B9603DB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72585BDD"/>
    <w:multiLevelType w:val="hybridMultilevel"/>
    <w:tmpl w:val="08D4254C"/>
    <w:lvl w:ilvl="0" w:tplc="7F4AD438">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79574411"/>
    <w:multiLevelType w:val="hybridMultilevel"/>
    <w:tmpl w:val="07DA77DE"/>
    <w:lvl w:ilvl="0" w:tplc="9356D52E">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F11FA"/>
    <w:rsid w:val="0000786F"/>
    <w:rsid w:val="00045401"/>
    <w:rsid w:val="00045783"/>
    <w:rsid w:val="00054596"/>
    <w:rsid w:val="000B1CB2"/>
    <w:rsid w:val="000E1C6B"/>
    <w:rsid w:val="001C4DAF"/>
    <w:rsid w:val="00225BAE"/>
    <w:rsid w:val="00232883"/>
    <w:rsid w:val="00242ED4"/>
    <w:rsid w:val="0024787A"/>
    <w:rsid w:val="002A6608"/>
    <w:rsid w:val="002C68E3"/>
    <w:rsid w:val="002D510E"/>
    <w:rsid w:val="002F0FC4"/>
    <w:rsid w:val="00365DEE"/>
    <w:rsid w:val="003C421D"/>
    <w:rsid w:val="003D7FD3"/>
    <w:rsid w:val="003E4ED4"/>
    <w:rsid w:val="00473CC3"/>
    <w:rsid w:val="00487758"/>
    <w:rsid w:val="0049395B"/>
    <w:rsid w:val="004E052C"/>
    <w:rsid w:val="005058C9"/>
    <w:rsid w:val="0050773A"/>
    <w:rsid w:val="00514D52"/>
    <w:rsid w:val="00526120"/>
    <w:rsid w:val="00544E42"/>
    <w:rsid w:val="00547616"/>
    <w:rsid w:val="0055384F"/>
    <w:rsid w:val="00557A26"/>
    <w:rsid w:val="005B7E54"/>
    <w:rsid w:val="005C1C9E"/>
    <w:rsid w:val="00675AB7"/>
    <w:rsid w:val="00675FD2"/>
    <w:rsid w:val="006B017E"/>
    <w:rsid w:val="006F425B"/>
    <w:rsid w:val="006F7618"/>
    <w:rsid w:val="00714885"/>
    <w:rsid w:val="007173B3"/>
    <w:rsid w:val="007D6CCF"/>
    <w:rsid w:val="0086259D"/>
    <w:rsid w:val="00870103"/>
    <w:rsid w:val="008727B2"/>
    <w:rsid w:val="00885E47"/>
    <w:rsid w:val="00976565"/>
    <w:rsid w:val="009F11FA"/>
    <w:rsid w:val="00A06B22"/>
    <w:rsid w:val="00A113C8"/>
    <w:rsid w:val="00A47105"/>
    <w:rsid w:val="00A61B26"/>
    <w:rsid w:val="00A919FB"/>
    <w:rsid w:val="00AA380A"/>
    <w:rsid w:val="00AF3BA1"/>
    <w:rsid w:val="00B53625"/>
    <w:rsid w:val="00B64F71"/>
    <w:rsid w:val="00B84D83"/>
    <w:rsid w:val="00C557EF"/>
    <w:rsid w:val="00C6584D"/>
    <w:rsid w:val="00D333D9"/>
    <w:rsid w:val="00D35AFE"/>
    <w:rsid w:val="00D455B0"/>
    <w:rsid w:val="00D50CF6"/>
    <w:rsid w:val="00D93A8B"/>
    <w:rsid w:val="00DC33F1"/>
    <w:rsid w:val="00DD7E6B"/>
    <w:rsid w:val="00DE081A"/>
    <w:rsid w:val="00E5313B"/>
    <w:rsid w:val="00E82596"/>
    <w:rsid w:val="00F45C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1FA"/>
    <w:pPr>
      <w:widowControl w:val="0"/>
      <w:jc w:val="both"/>
    </w:pPr>
    <w:rPr>
      <w:rFonts w:ascii="Calibri" w:eastAsia="宋体" w:hAnsi="Calibri" w:cs="Times New Roman"/>
    </w:rPr>
  </w:style>
  <w:style w:type="paragraph" w:styleId="Heading1">
    <w:name w:val="heading 1"/>
    <w:basedOn w:val="Normal"/>
    <w:next w:val="Normal"/>
    <w:link w:val="Heading1Char"/>
    <w:uiPriority w:val="9"/>
    <w:qFormat/>
    <w:rsid w:val="00A06B22"/>
    <w:pPr>
      <w:keepNext/>
      <w:keepLines/>
      <w:spacing w:before="340" w:after="330" w:line="578" w:lineRule="auto"/>
      <w:outlineLvl w:val="0"/>
    </w:pPr>
    <w:rPr>
      <w:rFonts w:asciiTheme="minorHAnsi" w:eastAsiaTheme="minorEastAsia" w:hAnsiTheme="minorHAnsi" w:cstheme="minorBidi"/>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6B22"/>
    <w:rPr>
      <w:b/>
      <w:bCs/>
      <w:kern w:val="44"/>
      <w:sz w:val="44"/>
      <w:szCs w:val="44"/>
    </w:rPr>
  </w:style>
  <w:style w:type="paragraph" w:styleId="ListParagraph">
    <w:name w:val="List Paragraph"/>
    <w:basedOn w:val="Normal"/>
    <w:uiPriority w:val="34"/>
    <w:qFormat/>
    <w:rsid w:val="00A06B22"/>
    <w:pPr>
      <w:ind w:firstLineChars="200" w:firstLine="420"/>
    </w:pPr>
    <w:rPr>
      <w:rFonts w:asciiTheme="minorHAnsi" w:eastAsiaTheme="minorEastAsia" w:hAnsiTheme="minorHAnsi" w:cstheme="minorBidi"/>
    </w:rPr>
  </w:style>
  <w:style w:type="paragraph" w:styleId="Header">
    <w:name w:val="header"/>
    <w:basedOn w:val="Normal"/>
    <w:link w:val="HeaderChar"/>
    <w:uiPriority w:val="99"/>
    <w:semiHidden/>
    <w:unhideWhenUsed/>
    <w:rsid w:val="0000786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00786F"/>
    <w:rPr>
      <w:rFonts w:ascii="Calibri" w:eastAsia="宋体" w:hAnsi="Calibri" w:cs="Times New Roman"/>
      <w:sz w:val="18"/>
      <w:szCs w:val="18"/>
    </w:rPr>
  </w:style>
  <w:style w:type="paragraph" w:styleId="Footer">
    <w:name w:val="footer"/>
    <w:basedOn w:val="Normal"/>
    <w:link w:val="FooterChar"/>
    <w:uiPriority w:val="99"/>
    <w:unhideWhenUsed/>
    <w:rsid w:val="0000786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0786F"/>
    <w:rPr>
      <w:rFonts w:ascii="Calibri" w:eastAsia="宋体" w:hAnsi="Calibri" w:cs="Times New Roman"/>
      <w:sz w:val="18"/>
      <w:szCs w:val="18"/>
    </w:rPr>
  </w:style>
  <w:style w:type="character" w:customStyle="1" w:styleId="cnt0">
    <w:name w:val="cnt0"/>
    <w:basedOn w:val="DefaultParagraphFont"/>
    <w:rsid w:val="008727B2"/>
  </w:style>
  <w:style w:type="paragraph" w:styleId="DocumentMap">
    <w:name w:val="Document Map"/>
    <w:basedOn w:val="Normal"/>
    <w:link w:val="DocumentMapChar"/>
    <w:uiPriority w:val="99"/>
    <w:semiHidden/>
    <w:unhideWhenUsed/>
    <w:rsid w:val="00D93A8B"/>
    <w:rPr>
      <w:rFonts w:ascii="Tahoma" w:hAnsi="Tahoma" w:cs="Tahoma"/>
      <w:sz w:val="18"/>
      <w:szCs w:val="18"/>
    </w:rPr>
  </w:style>
  <w:style w:type="character" w:customStyle="1" w:styleId="DocumentMapChar">
    <w:name w:val="Document Map Char"/>
    <w:basedOn w:val="DefaultParagraphFont"/>
    <w:link w:val="DocumentMap"/>
    <w:uiPriority w:val="99"/>
    <w:semiHidden/>
    <w:rsid w:val="00D93A8B"/>
    <w:rPr>
      <w:rFonts w:ascii="Tahoma" w:eastAsia="宋体" w:hAnsi="Tahoma" w:cs="Tahoma"/>
      <w:sz w:val="18"/>
      <w:szCs w:val="18"/>
    </w:rPr>
  </w:style>
  <w:style w:type="character" w:styleId="Hyperlink">
    <w:name w:val="Hyperlink"/>
    <w:basedOn w:val="DefaultParagraphFont"/>
    <w:uiPriority w:val="99"/>
    <w:semiHidden/>
    <w:unhideWhenUsed/>
    <w:rsid w:val="00F45CD3"/>
    <w:rPr>
      <w:color w:val="0000FF"/>
      <w:u w:val="single"/>
    </w:rPr>
  </w:style>
  <w:style w:type="character" w:customStyle="1" w:styleId="apple-converted-space">
    <w:name w:val="apple-converted-space"/>
    <w:basedOn w:val="DefaultParagraphFont"/>
    <w:rsid w:val="00F45CD3"/>
  </w:style>
  <w:style w:type="character" w:customStyle="1" w:styleId="downloadcount">
    <w:name w:val="downloadcount"/>
    <w:basedOn w:val="DefaultParagraphFont"/>
    <w:rsid w:val="00F45CD3"/>
  </w:style>
  <w:style w:type="character" w:styleId="Emphasis">
    <w:name w:val="Emphasis"/>
    <w:basedOn w:val="DefaultParagraphFont"/>
    <w:uiPriority w:val="20"/>
    <w:qFormat/>
    <w:rsid w:val="00F45CD3"/>
    <w:rPr>
      <w:i/>
      <w:iCs/>
    </w:rPr>
  </w:style>
  <w:style w:type="paragraph" w:styleId="BalloonText">
    <w:name w:val="Balloon Text"/>
    <w:basedOn w:val="Normal"/>
    <w:link w:val="BalloonTextChar"/>
    <w:uiPriority w:val="99"/>
    <w:semiHidden/>
    <w:unhideWhenUsed/>
    <w:rsid w:val="00F45CD3"/>
    <w:rPr>
      <w:sz w:val="18"/>
      <w:szCs w:val="18"/>
    </w:rPr>
  </w:style>
  <w:style w:type="character" w:customStyle="1" w:styleId="BalloonTextChar">
    <w:name w:val="Balloon Text Char"/>
    <w:basedOn w:val="DefaultParagraphFont"/>
    <w:link w:val="BalloonText"/>
    <w:uiPriority w:val="99"/>
    <w:semiHidden/>
    <w:rsid w:val="00F45CD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133568356">
      <w:bodyDiv w:val="1"/>
      <w:marLeft w:val="0"/>
      <w:marRight w:val="0"/>
      <w:marTop w:val="0"/>
      <w:marBottom w:val="0"/>
      <w:divBdr>
        <w:top w:val="none" w:sz="0" w:space="0" w:color="auto"/>
        <w:left w:val="none" w:sz="0" w:space="0" w:color="auto"/>
        <w:bottom w:val="none" w:sz="0" w:space="0" w:color="auto"/>
        <w:right w:val="none" w:sz="0" w:space="0" w:color="auto"/>
      </w:divBdr>
      <w:divsChild>
        <w:div w:id="1878813331">
          <w:marLeft w:val="0"/>
          <w:marRight w:val="0"/>
          <w:marTop w:val="0"/>
          <w:marBottom w:val="0"/>
          <w:divBdr>
            <w:top w:val="none" w:sz="0" w:space="0" w:color="auto"/>
            <w:left w:val="none" w:sz="0" w:space="0" w:color="auto"/>
            <w:bottom w:val="none" w:sz="0" w:space="0" w:color="auto"/>
            <w:right w:val="none" w:sz="0" w:space="0" w:color="auto"/>
          </w:divBdr>
        </w:div>
        <w:div w:id="726296201">
          <w:marLeft w:val="0"/>
          <w:marRight w:val="0"/>
          <w:marTop w:val="0"/>
          <w:marBottom w:val="0"/>
          <w:divBdr>
            <w:top w:val="none" w:sz="0" w:space="0" w:color="auto"/>
            <w:left w:val="none" w:sz="0" w:space="0" w:color="auto"/>
            <w:bottom w:val="none" w:sz="0" w:space="0" w:color="auto"/>
            <w:right w:val="none" w:sz="0" w:space="0" w:color="auto"/>
          </w:divBdr>
        </w:div>
        <w:div w:id="1236816901">
          <w:marLeft w:val="0"/>
          <w:marRight w:val="0"/>
          <w:marTop w:val="0"/>
          <w:marBottom w:val="0"/>
          <w:divBdr>
            <w:top w:val="none" w:sz="0" w:space="0" w:color="auto"/>
            <w:left w:val="none" w:sz="0" w:space="0" w:color="auto"/>
            <w:bottom w:val="none" w:sz="0" w:space="0" w:color="auto"/>
            <w:right w:val="none" w:sz="0" w:space="0" w:color="auto"/>
          </w:divBdr>
        </w:div>
        <w:div w:id="1513300433">
          <w:marLeft w:val="0"/>
          <w:marRight w:val="0"/>
          <w:marTop w:val="0"/>
          <w:marBottom w:val="0"/>
          <w:divBdr>
            <w:top w:val="none" w:sz="0" w:space="0" w:color="auto"/>
            <w:left w:val="none" w:sz="0" w:space="0" w:color="auto"/>
            <w:bottom w:val="none" w:sz="0" w:space="0" w:color="auto"/>
            <w:right w:val="none" w:sz="0" w:space="0" w:color="auto"/>
          </w:divBdr>
        </w:div>
        <w:div w:id="1782450809">
          <w:marLeft w:val="0"/>
          <w:marRight w:val="0"/>
          <w:marTop w:val="0"/>
          <w:marBottom w:val="0"/>
          <w:divBdr>
            <w:top w:val="none" w:sz="0" w:space="0" w:color="auto"/>
            <w:left w:val="none" w:sz="0" w:space="0" w:color="auto"/>
            <w:bottom w:val="none" w:sz="0" w:space="0" w:color="auto"/>
            <w:right w:val="none" w:sz="0" w:space="0" w:color="auto"/>
          </w:divBdr>
        </w:div>
        <w:div w:id="1223980971">
          <w:marLeft w:val="0"/>
          <w:marRight w:val="0"/>
          <w:marTop w:val="0"/>
          <w:marBottom w:val="0"/>
          <w:divBdr>
            <w:top w:val="none" w:sz="0" w:space="0" w:color="auto"/>
            <w:left w:val="none" w:sz="0" w:space="0" w:color="auto"/>
            <w:bottom w:val="none" w:sz="0" w:space="0" w:color="auto"/>
            <w:right w:val="none" w:sz="0" w:space="0" w:color="auto"/>
          </w:divBdr>
        </w:div>
      </w:divsChild>
    </w:div>
    <w:div w:id="297498071">
      <w:bodyDiv w:val="1"/>
      <w:marLeft w:val="0"/>
      <w:marRight w:val="0"/>
      <w:marTop w:val="0"/>
      <w:marBottom w:val="0"/>
      <w:divBdr>
        <w:top w:val="none" w:sz="0" w:space="0" w:color="auto"/>
        <w:left w:val="none" w:sz="0" w:space="0" w:color="auto"/>
        <w:bottom w:val="none" w:sz="0" w:space="0" w:color="auto"/>
        <w:right w:val="none" w:sz="0" w:space="0" w:color="auto"/>
      </w:divBdr>
      <w:divsChild>
        <w:div w:id="306324903">
          <w:marLeft w:val="0"/>
          <w:marRight w:val="0"/>
          <w:marTop w:val="0"/>
          <w:marBottom w:val="0"/>
          <w:divBdr>
            <w:top w:val="none" w:sz="0" w:space="0" w:color="auto"/>
            <w:left w:val="none" w:sz="0" w:space="0" w:color="auto"/>
            <w:bottom w:val="none" w:sz="0" w:space="0" w:color="auto"/>
            <w:right w:val="none" w:sz="0" w:space="0" w:color="auto"/>
          </w:divBdr>
        </w:div>
        <w:div w:id="496967493">
          <w:marLeft w:val="0"/>
          <w:marRight w:val="0"/>
          <w:marTop w:val="0"/>
          <w:marBottom w:val="0"/>
          <w:divBdr>
            <w:top w:val="none" w:sz="0" w:space="0" w:color="auto"/>
            <w:left w:val="none" w:sz="0" w:space="0" w:color="auto"/>
            <w:bottom w:val="none" w:sz="0" w:space="0" w:color="auto"/>
            <w:right w:val="none" w:sz="0" w:space="0" w:color="auto"/>
          </w:divBdr>
        </w:div>
        <w:div w:id="1026098343">
          <w:marLeft w:val="0"/>
          <w:marRight w:val="0"/>
          <w:marTop w:val="0"/>
          <w:marBottom w:val="0"/>
          <w:divBdr>
            <w:top w:val="none" w:sz="0" w:space="0" w:color="auto"/>
            <w:left w:val="none" w:sz="0" w:space="0" w:color="auto"/>
            <w:bottom w:val="none" w:sz="0" w:space="0" w:color="auto"/>
            <w:right w:val="none" w:sz="0" w:space="0" w:color="auto"/>
          </w:divBdr>
        </w:div>
        <w:div w:id="310912013">
          <w:marLeft w:val="0"/>
          <w:marRight w:val="0"/>
          <w:marTop w:val="0"/>
          <w:marBottom w:val="0"/>
          <w:divBdr>
            <w:top w:val="none" w:sz="0" w:space="0" w:color="auto"/>
            <w:left w:val="none" w:sz="0" w:space="0" w:color="auto"/>
            <w:bottom w:val="none" w:sz="0" w:space="0" w:color="auto"/>
            <w:right w:val="none" w:sz="0" w:space="0" w:color="auto"/>
          </w:divBdr>
        </w:div>
        <w:div w:id="449863765">
          <w:marLeft w:val="0"/>
          <w:marRight w:val="0"/>
          <w:marTop w:val="0"/>
          <w:marBottom w:val="0"/>
          <w:divBdr>
            <w:top w:val="none" w:sz="0" w:space="0" w:color="auto"/>
            <w:left w:val="none" w:sz="0" w:space="0" w:color="auto"/>
            <w:bottom w:val="none" w:sz="0" w:space="0" w:color="auto"/>
            <w:right w:val="none" w:sz="0" w:space="0" w:color="auto"/>
          </w:divBdr>
        </w:div>
        <w:div w:id="1211531133">
          <w:marLeft w:val="0"/>
          <w:marRight w:val="0"/>
          <w:marTop w:val="0"/>
          <w:marBottom w:val="0"/>
          <w:divBdr>
            <w:top w:val="none" w:sz="0" w:space="0" w:color="auto"/>
            <w:left w:val="none" w:sz="0" w:space="0" w:color="auto"/>
            <w:bottom w:val="none" w:sz="0" w:space="0" w:color="auto"/>
            <w:right w:val="none" w:sz="0" w:space="0" w:color="auto"/>
          </w:divBdr>
        </w:div>
      </w:divsChild>
    </w:div>
    <w:div w:id="437876899">
      <w:bodyDiv w:val="1"/>
      <w:marLeft w:val="0"/>
      <w:marRight w:val="0"/>
      <w:marTop w:val="0"/>
      <w:marBottom w:val="0"/>
      <w:divBdr>
        <w:top w:val="none" w:sz="0" w:space="0" w:color="auto"/>
        <w:left w:val="none" w:sz="0" w:space="0" w:color="auto"/>
        <w:bottom w:val="none" w:sz="0" w:space="0" w:color="auto"/>
        <w:right w:val="none" w:sz="0" w:space="0" w:color="auto"/>
      </w:divBdr>
    </w:div>
    <w:div w:id="722757638">
      <w:bodyDiv w:val="1"/>
      <w:marLeft w:val="0"/>
      <w:marRight w:val="0"/>
      <w:marTop w:val="0"/>
      <w:marBottom w:val="0"/>
      <w:divBdr>
        <w:top w:val="none" w:sz="0" w:space="0" w:color="auto"/>
        <w:left w:val="none" w:sz="0" w:space="0" w:color="auto"/>
        <w:bottom w:val="none" w:sz="0" w:space="0" w:color="auto"/>
        <w:right w:val="none" w:sz="0" w:space="0" w:color="auto"/>
      </w:divBdr>
    </w:div>
    <w:div w:id="795607596">
      <w:bodyDiv w:val="1"/>
      <w:marLeft w:val="0"/>
      <w:marRight w:val="0"/>
      <w:marTop w:val="0"/>
      <w:marBottom w:val="0"/>
      <w:divBdr>
        <w:top w:val="none" w:sz="0" w:space="0" w:color="auto"/>
        <w:left w:val="none" w:sz="0" w:space="0" w:color="auto"/>
        <w:bottom w:val="none" w:sz="0" w:space="0" w:color="auto"/>
        <w:right w:val="none" w:sz="0" w:space="0" w:color="auto"/>
      </w:divBdr>
    </w:div>
    <w:div w:id="798106472">
      <w:bodyDiv w:val="1"/>
      <w:marLeft w:val="0"/>
      <w:marRight w:val="0"/>
      <w:marTop w:val="0"/>
      <w:marBottom w:val="0"/>
      <w:divBdr>
        <w:top w:val="none" w:sz="0" w:space="0" w:color="auto"/>
        <w:left w:val="none" w:sz="0" w:space="0" w:color="auto"/>
        <w:bottom w:val="none" w:sz="0" w:space="0" w:color="auto"/>
        <w:right w:val="none" w:sz="0" w:space="0" w:color="auto"/>
      </w:divBdr>
    </w:div>
    <w:div w:id="856888069">
      <w:bodyDiv w:val="1"/>
      <w:marLeft w:val="0"/>
      <w:marRight w:val="0"/>
      <w:marTop w:val="0"/>
      <w:marBottom w:val="0"/>
      <w:divBdr>
        <w:top w:val="none" w:sz="0" w:space="0" w:color="auto"/>
        <w:left w:val="none" w:sz="0" w:space="0" w:color="auto"/>
        <w:bottom w:val="none" w:sz="0" w:space="0" w:color="auto"/>
        <w:right w:val="none" w:sz="0" w:space="0" w:color="auto"/>
      </w:divBdr>
    </w:div>
    <w:div w:id="1126580465">
      <w:bodyDiv w:val="1"/>
      <w:marLeft w:val="0"/>
      <w:marRight w:val="0"/>
      <w:marTop w:val="0"/>
      <w:marBottom w:val="0"/>
      <w:divBdr>
        <w:top w:val="none" w:sz="0" w:space="0" w:color="auto"/>
        <w:left w:val="none" w:sz="0" w:space="0" w:color="auto"/>
        <w:bottom w:val="none" w:sz="0" w:space="0" w:color="auto"/>
        <w:right w:val="none" w:sz="0" w:space="0" w:color="auto"/>
      </w:divBdr>
    </w:div>
    <w:div w:id="1893468625">
      <w:bodyDiv w:val="1"/>
      <w:marLeft w:val="0"/>
      <w:marRight w:val="0"/>
      <w:marTop w:val="0"/>
      <w:marBottom w:val="0"/>
      <w:divBdr>
        <w:top w:val="none" w:sz="0" w:space="0" w:color="auto"/>
        <w:left w:val="none" w:sz="0" w:space="0" w:color="auto"/>
        <w:bottom w:val="none" w:sz="0" w:space="0" w:color="auto"/>
        <w:right w:val="none" w:sz="0" w:space="0" w:color="auto"/>
      </w:divBdr>
    </w:div>
    <w:div w:id="2094473976">
      <w:bodyDiv w:val="1"/>
      <w:marLeft w:val="0"/>
      <w:marRight w:val="0"/>
      <w:marTop w:val="0"/>
      <w:marBottom w:val="0"/>
      <w:divBdr>
        <w:top w:val="none" w:sz="0" w:space="0" w:color="auto"/>
        <w:left w:val="none" w:sz="0" w:space="0" w:color="auto"/>
        <w:bottom w:val="none" w:sz="0" w:space="0" w:color="auto"/>
        <w:right w:val="none" w:sz="0" w:space="0" w:color="auto"/>
      </w:divBdr>
    </w:div>
    <w:div w:id="2114595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pub.cnki.net/kns/oldNavi/Bridge.aspx?LinkType=BaseLink&amp;DBCode=cjfq&amp;TableName=cjfqbaseinfo&amp;Field=BaseID&amp;Value=NJWT" TargetMode="External"/><Relationship Id="rId13" Type="http://schemas.openxmlformats.org/officeDocument/2006/relationships/hyperlink" Target="http://epub.cnki.net/kns/detail/detail.aspx?QueryID=8&amp;CurRec=3&amp;DbCode=CJFQ&amp;dbname=CJFDLAST2013&amp;filename=NJSH201306005&amp;urlid=&amp;yx=" TargetMode="External"/><Relationship Id="rId18" Type="http://schemas.openxmlformats.org/officeDocument/2006/relationships/hyperlink" Target="http://epub.cnki.net/kns/oldNavi/Bridge.aspx?LinkType=BaseLink&amp;DBCode=cjfq&amp;TableName=cjfqbaseinfo&amp;Field=BaseID&amp;Value=GJMW"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epub.cnki.net/kns/detail/detail.aspx?QueryID=8&amp;CurRec=1&amp;DbCode=CJFQ&amp;dbname=CJFDLAST2013&amp;filename=NJWT201306013&amp;urlid=&amp;yx=" TargetMode="External"/><Relationship Id="rId12" Type="http://schemas.openxmlformats.org/officeDocument/2006/relationships/hyperlink" Target="http://epub.cnki.net/kns/oldNavi/Bridge.aspx?LinkType=IssueLink&amp;DBCode=cjfq&amp;TableName=cjfqyearinfo&amp;ShowField=cname&amp;Field=BaseID*year*issue&amp;Value=NJWT*2013*06" TargetMode="External"/><Relationship Id="rId17" Type="http://schemas.openxmlformats.org/officeDocument/2006/relationships/hyperlink" Target="http://epub.cnki.net/kns/oldNavi/Bridge.aspx?LinkType=BaseLink&amp;DBCode=cjfq&amp;TableName=cjfqbaseinfo&amp;Field=BaseID&amp;Value=NJNS" TargetMode="External"/><Relationship Id="rId2" Type="http://schemas.openxmlformats.org/officeDocument/2006/relationships/styles" Target="styles.xml"/><Relationship Id="rId16" Type="http://schemas.openxmlformats.org/officeDocument/2006/relationships/hyperlink" Target="http://epub.cnki.net/kns/oldNavi/Bridge.aspx?LinkType=IssueLink&amp;DBCode=cjfq&amp;TableName=cjfqyearinfo&amp;ShowField=cname&amp;Field=BaseID*year*issue&amp;Value=NJWT*2013*06"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pub.cnki.net/kns/oldNavi/Bridge.aspx?LinkType=IssueLink&amp;DBCode=cjfq&amp;TableName=cjfqyearinfo&amp;ShowField=cname&amp;Field=BaseID*year*issue&amp;Value=NJWT*2013*06" TargetMode="External"/><Relationship Id="rId5" Type="http://schemas.openxmlformats.org/officeDocument/2006/relationships/footnotes" Target="footnotes.xml"/><Relationship Id="rId15" Type="http://schemas.openxmlformats.org/officeDocument/2006/relationships/hyperlink" Target="http://epub.cnki.net/kns/oldNavi/Bridge.aspx?LinkType=BaseLink&amp;DBCode=cjfq&amp;TableName=cjfqbaseinfo&amp;Field=BaseID&amp;Value=LSKJ" TargetMode="External"/><Relationship Id="rId10" Type="http://schemas.openxmlformats.org/officeDocument/2006/relationships/hyperlink" Target="http://epub.cnki.net/kns/detail/detail.aspx?QueryID=8&amp;CurRec=2&amp;DbCode=CJFQ&amp;dbname=CJFDLAST2013&amp;filename=SHKX201307005&amp;urlid=&amp;yx=" TargetMode="External"/><Relationship Id="rId19" Type="http://schemas.openxmlformats.org/officeDocument/2006/relationships/hyperlink" Target="http://epub.cnki.net/kns/oldNavi/Bridge.aspx?LinkType=IssueLink&amp;DBCode=cjfq&amp;TableName=cjfqyearinfo&amp;ShowField=cname&amp;Field=BaseID*year*issue&amp;Value=NJWT*2013*06" TargetMode="External"/><Relationship Id="rId4" Type="http://schemas.openxmlformats.org/officeDocument/2006/relationships/webSettings" Target="webSettings.xml"/><Relationship Id="rId9" Type="http://schemas.openxmlformats.org/officeDocument/2006/relationships/hyperlink" Target="http://epub.cnki.net/kns/oldNavi/Bridge.aspx?LinkType=IssueLink&amp;DBCode=cjfq&amp;TableName=cjfqyearinfo&amp;ShowField=cname&amp;Field=BaseID*year*issue&amp;Value=NJWT*2013*06" TargetMode="External"/><Relationship Id="rId14" Type="http://schemas.openxmlformats.org/officeDocument/2006/relationships/hyperlink" Target="http://epub.cnki.net/kns/oldNavi/Bridge.aspx?LinkType=BaseLink&amp;DBCode=cjfq&amp;TableName=cjfqbaseinfo&amp;Field=BaseID&amp;Value=NJSH"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479</TotalTime>
  <Pages>4</Pages>
  <Words>704</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MC SYSTEM</cp:lastModifiedBy>
  <cp:revision>73</cp:revision>
  <cp:lastPrinted>2013-12-27T09:32:00Z</cp:lastPrinted>
  <dcterms:created xsi:type="dcterms:W3CDTF">2012-02-20T06:00:00Z</dcterms:created>
  <dcterms:modified xsi:type="dcterms:W3CDTF">2013-12-27T09:32:00Z</dcterms:modified>
</cp:coreProperties>
</file>