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E3D" w:rsidRDefault="00AC4E3D" w:rsidP="00087E83">
      <w:pPr>
        <w:jc w:val="center"/>
        <w:rPr>
          <w:rFonts w:ascii="宋体"/>
          <w:b/>
          <w:sz w:val="36"/>
          <w:szCs w:val="36"/>
        </w:rPr>
      </w:pPr>
      <w:r w:rsidRPr="003207EC">
        <w:rPr>
          <w:rFonts w:ascii="宋体" w:hAnsi="宋体"/>
          <w:b/>
          <w:sz w:val="36"/>
          <w:szCs w:val="36"/>
        </w:rPr>
        <w:t>2012</w:t>
      </w:r>
      <w:r>
        <w:rPr>
          <w:rFonts w:ascii="宋体" w:hAnsi="宋体" w:hint="eastAsia"/>
          <w:b/>
          <w:sz w:val="36"/>
          <w:szCs w:val="36"/>
        </w:rPr>
        <w:t>年第三批</w:t>
      </w:r>
      <w:r w:rsidRPr="003207EC">
        <w:rPr>
          <w:rFonts w:ascii="宋体" w:hAnsi="宋体" w:hint="eastAsia"/>
          <w:b/>
          <w:sz w:val="36"/>
          <w:szCs w:val="36"/>
        </w:rPr>
        <w:t>国家社科基金</w:t>
      </w:r>
      <w:r>
        <w:rPr>
          <w:rFonts w:ascii="宋体" w:hAnsi="宋体" w:hint="eastAsia"/>
          <w:b/>
          <w:sz w:val="36"/>
          <w:szCs w:val="36"/>
        </w:rPr>
        <w:t>重大攻关</w:t>
      </w:r>
      <w:r w:rsidRPr="003207EC">
        <w:rPr>
          <w:rFonts w:ascii="宋体" w:hAnsi="宋体" w:hint="eastAsia"/>
          <w:b/>
          <w:sz w:val="36"/>
          <w:szCs w:val="36"/>
        </w:rPr>
        <w:t>项目“关中地区出土</w:t>
      </w:r>
      <w:r w:rsidRPr="0090716E">
        <w:rPr>
          <w:rFonts w:ascii="宋体" w:hAnsi="宋体" w:hint="eastAsia"/>
          <w:b/>
          <w:sz w:val="36"/>
          <w:szCs w:val="36"/>
        </w:rPr>
        <w:t>西周</w:t>
      </w:r>
      <w:r w:rsidRPr="003207EC">
        <w:rPr>
          <w:rFonts w:ascii="宋体" w:hAnsi="宋体" w:hint="eastAsia"/>
          <w:b/>
          <w:sz w:val="36"/>
          <w:szCs w:val="36"/>
        </w:rPr>
        <w:t>金文整理与研究”</w:t>
      </w:r>
    </w:p>
    <w:p w:rsidR="00AC4E3D" w:rsidRPr="003207EC" w:rsidRDefault="00AC4E3D" w:rsidP="00087E83">
      <w:pPr>
        <w:jc w:val="center"/>
        <w:rPr>
          <w:rFonts w:ascii="宋体"/>
          <w:b/>
          <w:sz w:val="36"/>
          <w:szCs w:val="36"/>
        </w:rPr>
      </w:pPr>
      <w:r>
        <w:rPr>
          <w:rFonts w:ascii="宋体" w:hAnsi="宋体" w:hint="eastAsia"/>
          <w:b/>
          <w:sz w:val="36"/>
          <w:szCs w:val="36"/>
        </w:rPr>
        <w:t>开题报告</w:t>
      </w:r>
    </w:p>
    <w:p w:rsidR="00AC4E3D" w:rsidRDefault="00AC4E3D" w:rsidP="000E7AE0">
      <w:pPr>
        <w:spacing w:line="360" w:lineRule="auto"/>
        <w:ind w:firstLineChars="200" w:firstLine="31680"/>
        <w:jc w:val="left"/>
        <w:rPr>
          <w:rFonts w:ascii="宋体" w:cs="宋体"/>
          <w:b/>
          <w:kern w:val="0"/>
          <w:sz w:val="24"/>
          <w:szCs w:val="24"/>
        </w:rPr>
      </w:pPr>
    </w:p>
    <w:p w:rsidR="00AC4E3D" w:rsidRPr="0090716E" w:rsidRDefault="00AC4E3D" w:rsidP="000E7AE0">
      <w:pPr>
        <w:spacing w:line="360" w:lineRule="auto"/>
        <w:ind w:firstLineChars="200" w:firstLine="31680"/>
        <w:jc w:val="left"/>
        <w:rPr>
          <w:rFonts w:ascii="宋体"/>
          <w:sz w:val="24"/>
          <w:szCs w:val="24"/>
        </w:rPr>
      </w:pPr>
      <w:r>
        <w:rPr>
          <w:rFonts w:ascii="宋体" w:hAnsi="宋体" w:cs="宋体" w:hint="eastAsia"/>
          <w:kern w:val="0"/>
          <w:sz w:val="24"/>
        </w:rPr>
        <w:t>按照《立项通知书》第</w:t>
      </w:r>
      <w:r>
        <w:rPr>
          <w:rFonts w:ascii="宋体" w:hAnsi="宋体" w:cs="宋体"/>
          <w:kern w:val="0"/>
          <w:sz w:val="24"/>
        </w:rPr>
        <w:t>7</w:t>
      </w:r>
      <w:r>
        <w:rPr>
          <w:rFonts w:ascii="宋体" w:hAnsi="宋体" w:cs="宋体" w:hint="eastAsia"/>
          <w:kern w:val="0"/>
          <w:sz w:val="24"/>
        </w:rPr>
        <w:t>条的要求</w:t>
      </w:r>
      <w:r>
        <w:rPr>
          <w:rFonts w:ascii="宋体" w:hAnsi="宋体" w:cs="宋体"/>
          <w:kern w:val="0"/>
          <w:sz w:val="24"/>
        </w:rPr>
        <w:t>,</w:t>
      </w:r>
      <w:smartTag w:uri="urn:schemas-microsoft-com:office:smarttags" w:element="chsdate">
        <w:smartTagPr>
          <w:attr w:name="IsROCDate" w:val="False"/>
          <w:attr w:name="IsLunarDate" w:val="False"/>
          <w:attr w:name="Day" w:val="17"/>
          <w:attr w:name="Month" w:val="3"/>
          <w:attr w:name="Year" w:val="2013"/>
        </w:smartTagPr>
        <w:r>
          <w:rPr>
            <w:rFonts w:ascii="宋体" w:hAnsi="宋体" w:cs="宋体"/>
            <w:kern w:val="0"/>
            <w:sz w:val="24"/>
            <w:szCs w:val="24"/>
          </w:rPr>
          <w:t>2013</w:t>
        </w:r>
        <w:r>
          <w:rPr>
            <w:rFonts w:ascii="宋体" w:hAnsi="宋体" w:cs="宋体" w:hint="eastAsia"/>
            <w:kern w:val="0"/>
            <w:sz w:val="24"/>
            <w:szCs w:val="24"/>
          </w:rPr>
          <w:t>年</w:t>
        </w:r>
        <w:smartTag w:uri="urn:schemas-microsoft-com:office:smarttags" w:element="chsdate">
          <w:smartTagPr>
            <w:attr w:name="IsROCDate" w:val="False"/>
            <w:attr w:name="IsLunarDate" w:val="False"/>
            <w:attr w:name="Day" w:val="17"/>
            <w:attr w:name="Month" w:val="3"/>
            <w:attr w:name="Year" w:val="2013"/>
          </w:smartTagPr>
          <w:r w:rsidRPr="008E2B48">
            <w:rPr>
              <w:rFonts w:ascii="宋体" w:hAnsi="宋体" w:cs="宋体"/>
              <w:kern w:val="0"/>
              <w:sz w:val="24"/>
              <w:szCs w:val="24"/>
            </w:rPr>
            <w:t>3</w:t>
          </w:r>
          <w:r w:rsidRPr="008E2B48">
            <w:rPr>
              <w:rFonts w:ascii="宋体" w:hAnsi="宋体" w:cs="宋体" w:hint="eastAsia"/>
              <w:kern w:val="0"/>
              <w:sz w:val="24"/>
              <w:szCs w:val="24"/>
            </w:rPr>
            <w:t>月</w:t>
          </w:r>
          <w:r w:rsidRPr="008E2B48">
            <w:rPr>
              <w:rFonts w:ascii="宋体" w:hAnsi="宋体" w:cs="宋体"/>
              <w:kern w:val="0"/>
              <w:sz w:val="24"/>
              <w:szCs w:val="24"/>
            </w:rPr>
            <w:t>17</w:t>
          </w:r>
          <w:r w:rsidRPr="008E2B48">
            <w:rPr>
              <w:rFonts w:ascii="宋体" w:hAnsi="宋体" w:cs="宋体" w:hint="eastAsia"/>
              <w:kern w:val="0"/>
              <w:sz w:val="24"/>
              <w:szCs w:val="24"/>
            </w:rPr>
            <w:t>日</w:t>
          </w:r>
        </w:smartTag>
      </w:smartTag>
      <w:r w:rsidRPr="008E2B48">
        <w:rPr>
          <w:rFonts w:ascii="宋体" w:hAnsi="宋体" w:cs="宋体" w:hint="eastAsia"/>
          <w:kern w:val="0"/>
          <w:sz w:val="24"/>
          <w:szCs w:val="24"/>
        </w:rPr>
        <w:t>，</w:t>
      </w:r>
      <w:r w:rsidRPr="008E2B48">
        <w:rPr>
          <w:rFonts w:ascii="宋体" w:hAnsi="宋体" w:cs="宋体"/>
          <w:kern w:val="0"/>
          <w:sz w:val="24"/>
          <w:szCs w:val="24"/>
        </w:rPr>
        <w:t>2012</w:t>
      </w:r>
      <w:r w:rsidRPr="008E2B48">
        <w:rPr>
          <w:rFonts w:ascii="宋体" w:hAnsi="宋体" w:cs="宋体" w:hint="eastAsia"/>
          <w:kern w:val="0"/>
          <w:sz w:val="24"/>
          <w:szCs w:val="24"/>
        </w:rPr>
        <w:t>年</w:t>
      </w:r>
      <w:r>
        <w:rPr>
          <w:rFonts w:ascii="宋体" w:hAnsi="宋体" w:cs="宋体" w:hint="eastAsia"/>
          <w:kern w:val="0"/>
          <w:sz w:val="24"/>
          <w:szCs w:val="24"/>
        </w:rPr>
        <w:t>第三批</w:t>
      </w:r>
      <w:r w:rsidRPr="008E2B48">
        <w:rPr>
          <w:rFonts w:ascii="宋体" w:hAnsi="宋体" w:cs="宋体" w:hint="eastAsia"/>
          <w:kern w:val="0"/>
          <w:sz w:val="24"/>
          <w:szCs w:val="24"/>
        </w:rPr>
        <w:t>国家社科基金重</w:t>
      </w:r>
      <w:r w:rsidRPr="0090716E">
        <w:rPr>
          <w:rFonts w:ascii="宋体" w:hAnsi="宋体" w:hint="eastAsia"/>
          <w:sz w:val="24"/>
          <w:szCs w:val="24"/>
        </w:rPr>
        <w:t>大</w:t>
      </w:r>
      <w:r>
        <w:rPr>
          <w:rFonts w:ascii="宋体" w:hAnsi="宋体" w:hint="eastAsia"/>
          <w:sz w:val="24"/>
          <w:szCs w:val="24"/>
        </w:rPr>
        <w:t>攻关</w:t>
      </w:r>
      <w:r w:rsidRPr="0090716E">
        <w:rPr>
          <w:rFonts w:ascii="宋体" w:hAnsi="宋体" w:hint="eastAsia"/>
          <w:sz w:val="24"/>
          <w:szCs w:val="24"/>
        </w:rPr>
        <w:t>项目“关中地区出土西周金文整理与研究”开题报告</w:t>
      </w:r>
      <w:r>
        <w:rPr>
          <w:rFonts w:ascii="宋体" w:hAnsi="宋体" w:hint="eastAsia"/>
          <w:sz w:val="24"/>
          <w:szCs w:val="24"/>
        </w:rPr>
        <w:t>与研讨</w:t>
      </w:r>
      <w:r w:rsidRPr="0090716E">
        <w:rPr>
          <w:rFonts w:ascii="宋体" w:hAnsi="宋体" w:hint="eastAsia"/>
          <w:sz w:val="24"/>
          <w:szCs w:val="24"/>
        </w:rPr>
        <w:t>会在陕西师范大学</w:t>
      </w:r>
      <w:r>
        <w:rPr>
          <w:rFonts w:ascii="宋体" w:hAnsi="宋体" w:hint="eastAsia"/>
          <w:sz w:val="24"/>
          <w:szCs w:val="24"/>
        </w:rPr>
        <w:t>学术活动中心</w:t>
      </w:r>
      <w:r w:rsidRPr="0090716E">
        <w:rPr>
          <w:rFonts w:ascii="宋体" w:hAnsi="宋体" w:hint="eastAsia"/>
          <w:sz w:val="24"/>
          <w:szCs w:val="24"/>
        </w:rPr>
        <w:t>举行。来自北京大学、北京师范大学、陕西省考古研究院、陕西师范大学等高校和科研机构的</w:t>
      </w:r>
      <w:r w:rsidRPr="0090716E">
        <w:rPr>
          <w:rFonts w:ascii="宋体" w:hAnsi="宋体"/>
          <w:sz w:val="24"/>
          <w:szCs w:val="24"/>
        </w:rPr>
        <w:t>2</w:t>
      </w:r>
      <w:r w:rsidRPr="0090716E">
        <w:rPr>
          <w:rFonts w:ascii="宋体"/>
          <w:sz w:val="24"/>
          <w:szCs w:val="24"/>
        </w:rPr>
        <w:t>0</w:t>
      </w:r>
      <w:r>
        <w:rPr>
          <w:rFonts w:ascii="宋体" w:hAnsi="宋体" w:hint="eastAsia"/>
          <w:sz w:val="24"/>
          <w:szCs w:val="24"/>
        </w:rPr>
        <w:t>多</w:t>
      </w:r>
      <w:r w:rsidRPr="0090716E">
        <w:rPr>
          <w:rFonts w:ascii="宋体" w:hAnsi="宋体" w:hint="eastAsia"/>
          <w:sz w:val="24"/>
          <w:szCs w:val="24"/>
        </w:rPr>
        <w:t>名专家、学者出席</w:t>
      </w:r>
      <w:r>
        <w:rPr>
          <w:rFonts w:ascii="宋体" w:hAnsi="宋体" w:hint="eastAsia"/>
          <w:sz w:val="24"/>
          <w:szCs w:val="24"/>
        </w:rPr>
        <w:t>了这次会议</w:t>
      </w:r>
      <w:r w:rsidRPr="0090716E">
        <w:rPr>
          <w:rFonts w:ascii="宋体" w:hAnsi="宋体" w:hint="eastAsia"/>
          <w:sz w:val="24"/>
          <w:szCs w:val="24"/>
        </w:rPr>
        <w:t>。</w:t>
      </w:r>
      <w:r w:rsidRPr="00AF2974">
        <w:rPr>
          <w:rFonts w:ascii="宋体" w:hAnsi="宋体" w:hint="eastAsia"/>
          <w:color w:val="000000"/>
          <w:sz w:val="24"/>
          <w:szCs w:val="24"/>
        </w:rPr>
        <w:t>原国家博物馆常务副馆长、北</w:t>
      </w:r>
      <w:r>
        <w:rPr>
          <w:rFonts w:ascii="宋体" w:hAnsi="宋体" w:hint="eastAsia"/>
          <w:color w:val="000000"/>
          <w:sz w:val="24"/>
          <w:szCs w:val="24"/>
        </w:rPr>
        <w:t>京大学历史学系朱凤瀚教授、北京师范大学历史学院晁福林教授、</w:t>
      </w:r>
      <w:r w:rsidRPr="00AF2974">
        <w:rPr>
          <w:rFonts w:ascii="宋体" w:hAnsi="宋体" w:hint="eastAsia"/>
          <w:color w:val="000000"/>
          <w:sz w:val="24"/>
          <w:szCs w:val="24"/>
        </w:rPr>
        <w:t>陕西省社会科学规划办公室主任何军</w:t>
      </w:r>
      <w:r>
        <w:rPr>
          <w:rFonts w:ascii="宋体" w:hAnsi="宋体" w:hint="eastAsia"/>
          <w:color w:val="000000"/>
          <w:sz w:val="24"/>
          <w:szCs w:val="24"/>
        </w:rPr>
        <w:t>博士、</w:t>
      </w:r>
      <w:r w:rsidRPr="00AF2974">
        <w:rPr>
          <w:rFonts w:ascii="宋体" w:hAnsi="宋体" w:hint="eastAsia"/>
          <w:color w:val="000000"/>
          <w:sz w:val="24"/>
          <w:szCs w:val="24"/>
        </w:rPr>
        <w:t>陕西师范大学校长助理党怀兴教授</w:t>
      </w:r>
      <w:r>
        <w:rPr>
          <w:rFonts w:ascii="宋体" w:hAnsi="宋体" w:hint="eastAsia"/>
          <w:color w:val="000000"/>
          <w:sz w:val="24"/>
          <w:szCs w:val="24"/>
        </w:rPr>
        <w:t>、</w:t>
      </w:r>
      <w:r w:rsidRPr="00AF2974">
        <w:rPr>
          <w:rFonts w:ascii="宋体" w:hAnsi="宋体" w:hint="eastAsia"/>
          <w:color w:val="000000"/>
          <w:sz w:val="24"/>
          <w:szCs w:val="24"/>
        </w:rPr>
        <w:t>陕西省社科联主席、陕西师范大学历史文化学院赵世超教授</w:t>
      </w:r>
      <w:r>
        <w:rPr>
          <w:rFonts w:ascii="宋体" w:hAnsi="宋体" w:hint="eastAsia"/>
          <w:color w:val="000000"/>
          <w:sz w:val="24"/>
          <w:szCs w:val="24"/>
        </w:rPr>
        <w:t>、</w:t>
      </w:r>
      <w:r w:rsidRPr="00AF2974">
        <w:rPr>
          <w:rFonts w:ascii="宋体" w:hAnsi="宋体" w:hint="eastAsia"/>
          <w:color w:val="000000"/>
          <w:sz w:val="24"/>
          <w:szCs w:val="24"/>
        </w:rPr>
        <w:t>陕西师范大学社会科学处处长马瑞映教授</w:t>
      </w:r>
      <w:r>
        <w:rPr>
          <w:rFonts w:ascii="宋体" w:hAnsi="宋体" w:hint="eastAsia"/>
          <w:color w:val="000000"/>
          <w:sz w:val="24"/>
          <w:szCs w:val="24"/>
        </w:rPr>
        <w:t>、</w:t>
      </w:r>
      <w:r w:rsidRPr="00AF2974">
        <w:rPr>
          <w:rFonts w:ascii="宋体" w:hAnsi="宋体" w:hint="eastAsia"/>
          <w:color w:val="000000"/>
          <w:sz w:val="24"/>
          <w:szCs w:val="24"/>
        </w:rPr>
        <w:t>陕西师范大学历史文化学院院长贾二强教授</w:t>
      </w:r>
      <w:r>
        <w:rPr>
          <w:rFonts w:ascii="宋体" w:hAnsi="宋体" w:hint="eastAsia"/>
          <w:color w:val="000000"/>
          <w:sz w:val="24"/>
          <w:szCs w:val="24"/>
        </w:rPr>
        <w:t>、</w:t>
      </w:r>
      <w:r w:rsidRPr="00AF2974">
        <w:rPr>
          <w:rFonts w:ascii="宋体" w:hAnsi="宋体" w:hint="eastAsia"/>
          <w:color w:val="000000"/>
          <w:sz w:val="24"/>
          <w:szCs w:val="24"/>
        </w:rPr>
        <w:t>陕西省考古研究院吴镇烽、王辉研究员</w:t>
      </w:r>
      <w:r>
        <w:rPr>
          <w:rFonts w:ascii="宋体" w:hAnsi="宋体" w:hint="eastAsia"/>
          <w:color w:val="000000"/>
          <w:sz w:val="24"/>
          <w:szCs w:val="24"/>
        </w:rPr>
        <w:t>、</w:t>
      </w:r>
      <w:r w:rsidRPr="00AF2974">
        <w:rPr>
          <w:rFonts w:ascii="宋体" w:hAnsi="宋体" w:hint="eastAsia"/>
          <w:color w:val="000000"/>
          <w:sz w:val="24"/>
          <w:szCs w:val="24"/>
        </w:rPr>
        <w:t>陕西师范大学历史文化学院张懋镕、袁林教授</w:t>
      </w:r>
      <w:r>
        <w:rPr>
          <w:rFonts w:ascii="宋体" w:hAnsi="宋体" w:hint="eastAsia"/>
          <w:color w:val="000000"/>
          <w:sz w:val="24"/>
          <w:szCs w:val="24"/>
        </w:rPr>
        <w:t>、</w:t>
      </w:r>
      <w:r w:rsidRPr="00AF2974">
        <w:rPr>
          <w:rFonts w:ascii="宋体" w:hAnsi="宋体" w:hint="eastAsia"/>
          <w:color w:val="000000"/>
          <w:sz w:val="24"/>
          <w:szCs w:val="24"/>
        </w:rPr>
        <w:t>课题组首席专家王晖教授及团队成员邵英、吕亚虎、王帅等出席开题会。</w:t>
      </w:r>
      <w:r>
        <w:rPr>
          <w:rFonts w:hint="eastAsia"/>
          <w:sz w:val="24"/>
        </w:rPr>
        <w:t>开题论证会由陕西师范大学社会科学处马瑞映处长主持。</w:t>
      </w:r>
    </w:p>
    <w:p w:rsidR="00AC4E3D" w:rsidRDefault="00AC4E3D" w:rsidP="000E7AE0">
      <w:pPr>
        <w:spacing w:line="360" w:lineRule="auto"/>
        <w:ind w:firstLineChars="200" w:firstLine="31680"/>
        <w:jc w:val="left"/>
        <w:rPr>
          <w:rFonts w:ascii="宋体"/>
          <w:sz w:val="24"/>
          <w:szCs w:val="24"/>
        </w:rPr>
      </w:pPr>
      <w:r w:rsidRPr="008E2B48">
        <w:rPr>
          <w:rFonts w:ascii="宋体" w:hAnsi="宋体" w:hint="eastAsia"/>
          <w:sz w:val="24"/>
          <w:szCs w:val="24"/>
        </w:rPr>
        <w:t>该</w:t>
      </w:r>
      <w:r>
        <w:rPr>
          <w:rFonts w:ascii="宋体" w:hAnsi="宋体" w:hint="eastAsia"/>
          <w:sz w:val="24"/>
          <w:szCs w:val="24"/>
        </w:rPr>
        <w:t>重大攻关项目首席专家</w:t>
      </w:r>
      <w:r w:rsidRPr="008E2B48">
        <w:rPr>
          <w:rFonts w:ascii="宋体" w:hAnsi="宋体" w:hint="eastAsia"/>
          <w:sz w:val="24"/>
          <w:szCs w:val="24"/>
        </w:rPr>
        <w:t>、陕西师范大学</w:t>
      </w:r>
      <w:r>
        <w:rPr>
          <w:rFonts w:ascii="宋体" w:hAnsi="宋体" w:hint="eastAsia"/>
          <w:sz w:val="24"/>
          <w:szCs w:val="24"/>
        </w:rPr>
        <w:t>历史文化学院</w:t>
      </w:r>
      <w:r w:rsidRPr="008E2B48">
        <w:rPr>
          <w:rFonts w:ascii="宋体" w:hAnsi="宋体" w:hint="eastAsia"/>
          <w:sz w:val="24"/>
          <w:szCs w:val="24"/>
        </w:rPr>
        <w:t>教授王晖</w:t>
      </w:r>
      <w:r>
        <w:rPr>
          <w:rFonts w:ascii="宋体" w:hAnsi="宋体" w:hint="eastAsia"/>
          <w:sz w:val="24"/>
          <w:szCs w:val="24"/>
        </w:rPr>
        <w:t>介绍</w:t>
      </w:r>
      <w:r w:rsidRPr="008E2B48">
        <w:rPr>
          <w:rFonts w:ascii="宋体" w:hAnsi="宋体" w:hint="eastAsia"/>
          <w:sz w:val="24"/>
          <w:szCs w:val="24"/>
        </w:rPr>
        <w:t>，关中地区曾经是西周王朝政治、经济、文化的中心区，也是我国出土西周青铜器最多、最为集中的地区，许多</w:t>
      </w:r>
      <w:r>
        <w:rPr>
          <w:rFonts w:ascii="宋体" w:hAnsi="宋体" w:hint="eastAsia"/>
          <w:sz w:val="24"/>
          <w:szCs w:val="24"/>
        </w:rPr>
        <w:t>带</w:t>
      </w:r>
      <w:r w:rsidRPr="008E2B48">
        <w:rPr>
          <w:rFonts w:ascii="宋体" w:hAnsi="宋体" w:hint="eastAsia"/>
          <w:sz w:val="24"/>
          <w:szCs w:val="24"/>
        </w:rPr>
        <w:t>有重要铭文的青铜器均出于此地</w:t>
      </w:r>
      <w:r>
        <w:rPr>
          <w:rFonts w:ascii="宋体" w:hAnsi="宋体" w:hint="eastAsia"/>
          <w:sz w:val="24"/>
          <w:szCs w:val="24"/>
        </w:rPr>
        <w:t>，关于青铜器</w:t>
      </w:r>
      <w:r w:rsidRPr="00A257ED">
        <w:rPr>
          <w:rFonts w:ascii="宋体" w:hAnsi="宋体" w:hint="eastAsia"/>
          <w:sz w:val="24"/>
          <w:szCs w:val="24"/>
        </w:rPr>
        <w:t>著录书籍</w:t>
      </w:r>
      <w:r>
        <w:rPr>
          <w:rFonts w:ascii="宋体" w:hAnsi="宋体" w:hint="eastAsia"/>
          <w:sz w:val="24"/>
          <w:szCs w:val="24"/>
        </w:rPr>
        <w:t>颇多。然自宋人所作《考古图》、《博古图》等周代青铜器著录书籍，基本上</w:t>
      </w:r>
      <w:r w:rsidRPr="00A257ED">
        <w:rPr>
          <w:rFonts w:ascii="宋体" w:hAnsi="宋体" w:hint="eastAsia"/>
          <w:sz w:val="24"/>
          <w:szCs w:val="24"/>
        </w:rPr>
        <w:t>以青铜器分类组合来编排</w:t>
      </w:r>
      <w:r>
        <w:rPr>
          <w:rFonts w:ascii="宋体" w:hAnsi="宋体" w:hint="eastAsia"/>
          <w:sz w:val="24"/>
          <w:szCs w:val="24"/>
        </w:rPr>
        <w:t>，</w:t>
      </w:r>
      <w:r w:rsidRPr="00A257ED">
        <w:rPr>
          <w:rFonts w:ascii="宋体" w:hAnsi="宋体" w:hint="eastAsia"/>
          <w:sz w:val="24"/>
          <w:szCs w:val="24"/>
        </w:rPr>
        <w:t>如容酒器、饮酒器、食器、炊器、杂器、水器、乐器等分类方式；到近现代《三代吉金文存》、《殷周金文集成》、《金文总集》以及《近出殷周金文集录》等著录书籍，基本上仍然继承这种以青铜器物分类组合、以字数多少为序来进行编排的方式</w:t>
      </w:r>
      <w:r>
        <w:rPr>
          <w:rFonts w:ascii="宋体" w:hAnsi="宋体" w:hint="eastAsia"/>
          <w:sz w:val="24"/>
          <w:szCs w:val="24"/>
        </w:rPr>
        <w:t>，</w:t>
      </w:r>
      <w:r w:rsidRPr="0090716E">
        <w:rPr>
          <w:rFonts w:ascii="宋体" w:hAnsi="宋体" w:hint="eastAsia"/>
          <w:sz w:val="24"/>
          <w:szCs w:val="24"/>
        </w:rPr>
        <w:t>其最大不足是把同一窖藏和同一墓葬的金文资料打</w:t>
      </w:r>
      <w:r>
        <w:rPr>
          <w:rFonts w:ascii="宋体" w:hAnsi="宋体" w:hint="eastAsia"/>
          <w:sz w:val="24"/>
          <w:szCs w:val="24"/>
        </w:rPr>
        <w:t>乱</w:t>
      </w:r>
      <w:r w:rsidRPr="0090716E">
        <w:rPr>
          <w:rFonts w:ascii="宋体" w:hAnsi="宋体" w:hint="eastAsia"/>
          <w:sz w:val="24"/>
          <w:szCs w:val="24"/>
        </w:rPr>
        <w:t>后四处安置，</w:t>
      </w:r>
      <w:r>
        <w:rPr>
          <w:rFonts w:ascii="宋体" w:hAnsi="宋体" w:hint="eastAsia"/>
          <w:sz w:val="24"/>
          <w:szCs w:val="24"/>
        </w:rPr>
        <w:t>破坏</w:t>
      </w:r>
      <w:r w:rsidRPr="0090716E">
        <w:rPr>
          <w:rFonts w:ascii="宋体" w:hAnsi="宋体" w:hint="eastAsia"/>
          <w:sz w:val="24"/>
          <w:szCs w:val="24"/>
        </w:rPr>
        <w:t>了原来同一窖藏和同一墓葬的金文资料的族属和亲缘关系。</w:t>
      </w:r>
    </w:p>
    <w:p w:rsidR="00AC4E3D" w:rsidRPr="002D0B46" w:rsidRDefault="00AC4E3D" w:rsidP="000E7AE0">
      <w:pPr>
        <w:spacing w:line="360" w:lineRule="auto"/>
        <w:ind w:firstLineChars="200" w:firstLine="31680"/>
        <w:jc w:val="left"/>
        <w:rPr>
          <w:rFonts w:ascii="宋体"/>
          <w:sz w:val="24"/>
          <w:szCs w:val="24"/>
        </w:rPr>
      </w:pPr>
      <w:r w:rsidRPr="00AC7BAA">
        <w:rPr>
          <w:rFonts w:ascii="宋体" w:hAnsi="宋体"/>
          <w:sz w:val="24"/>
          <w:szCs w:val="24"/>
        </w:rPr>
        <w:t xml:space="preserve"> </w:t>
      </w:r>
      <w:r>
        <w:rPr>
          <w:rFonts w:ascii="宋体" w:hAnsi="宋体" w:hint="eastAsia"/>
          <w:sz w:val="24"/>
          <w:szCs w:val="24"/>
        </w:rPr>
        <w:t>该课题</w:t>
      </w:r>
      <w:r w:rsidRPr="00AC7BAA">
        <w:rPr>
          <w:rFonts w:ascii="宋体" w:hAnsi="宋体" w:hint="eastAsia"/>
          <w:sz w:val="24"/>
          <w:szCs w:val="24"/>
        </w:rPr>
        <w:t>“关中地区出土西周金文资料整理与研究”</w:t>
      </w:r>
      <w:r w:rsidRPr="00AC7BAA">
        <w:rPr>
          <w:rFonts w:ascii="宋体" w:hAnsi="宋体"/>
          <w:sz w:val="24"/>
          <w:szCs w:val="24"/>
        </w:rPr>
        <w:t xml:space="preserve"> </w:t>
      </w:r>
      <w:r w:rsidRPr="00AC7BAA">
        <w:rPr>
          <w:rFonts w:ascii="宋体" w:hAnsi="宋体" w:hint="eastAsia"/>
          <w:sz w:val="24"/>
          <w:szCs w:val="24"/>
        </w:rPr>
        <w:t>将以窖藏或墓葬为线索，按市、县（区）、乡（镇）、村庄的行政区划，把关中地区所出西周金文资料重新编排</w:t>
      </w:r>
      <w:r>
        <w:rPr>
          <w:rFonts w:ascii="宋体" w:hAnsi="宋体" w:hint="eastAsia"/>
          <w:sz w:val="24"/>
          <w:szCs w:val="24"/>
        </w:rPr>
        <w:t>分组分类</w:t>
      </w:r>
      <w:r w:rsidRPr="00AC7BAA">
        <w:rPr>
          <w:rFonts w:ascii="宋体" w:hAnsi="宋体" w:hint="eastAsia"/>
          <w:sz w:val="24"/>
          <w:szCs w:val="24"/>
        </w:rPr>
        <w:t>，</w:t>
      </w:r>
      <w:r>
        <w:rPr>
          <w:rFonts w:ascii="宋体" w:hAnsi="宋体" w:hint="eastAsia"/>
          <w:sz w:val="24"/>
          <w:szCs w:val="24"/>
        </w:rPr>
        <w:t>恢复出土金文资料之间原有的族属和亲缘关系，借</w:t>
      </w:r>
      <w:r w:rsidRPr="0090716E">
        <w:rPr>
          <w:rFonts w:ascii="宋体" w:hAnsi="宋体" w:hint="eastAsia"/>
          <w:sz w:val="24"/>
          <w:szCs w:val="24"/>
        </w:rPr>
        <w:t>此研究关中地区所封侯伯与大小贵族的地理分布、族群居住及迁徙、西周不同时期王都所在地，以及西周时期畿内社会、政治、文化、军事等情况。</w:t>
      </w:r>
    </w:p>
    <w:p w:rsidR="00AC4E3D" w:rsidRDefault="00AC4E3D" w:rsidP="000E7AE0">
      <w:pPr>
        <w:spacing w:line="360" w:lineRule="auto"/>
        <w:ind w:firstLineChars="200" w:firstLine="31680"/>
        <w:jc w:val="left"/>
        <w:rPr>
          <w:rFonts w:ascii="宋体"/>
          <w:sz w:val="24"/>
          <w:szCs w:val="24"/>
        </w:rPr>
      </w:pPr>
      <w:r w:rsidRPr="002D0B46">
        <w:rPr>
          <w:rFonts w:ascii="宋体" w:hAnsi="宋体" w:hint="eastAsia"/>
          <w:sz w:val="24"/>
          <w:szCs w:val="24"/>
        </w:rPr>
        <w:t>与会专家对课题开题报告做了充分地肯定，同时提出了一些建设性意见或建议。</w:t>
      </w:r>
    </w:p>
    <w:p w:rsidR="00AC4E3D"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原国家博物馆常务副馆长、北京大学历史学系朱凤瀚教授</w:t>
      </w:r>
      <w:r w:rsidRPr="002D0B46">
        <w:rPr>
          <w:rFonts w:ascii="宋体" w:hAnsi="宋体" w:hint="eastAsia"/>
          <w:sz w:val="24"/>
          <w:szCs w:val="24"/>
        </w:rPr>
        <w:t>对</w:t>
      </w:r>
      <w:r>
        <w:rPr>
          <w:rFonts w:ascii="宋体" w:hAnsi="宋体" w:hint="eastAsia"/>
          <w:sz w:val="24"/>
          <w:szCs w:val="24"/>
        </w:rPr>
        <w:t>该项目组在</w:t>
      </w:r>
      <w:r w:rsidRPr="002D0B46">
        <w:rPr>
          <w:rFonts w:ascii="宋体" w:hAnsi="宋体" w:hint="eastAsia"/>
          <w:sz w:val="24"/>
          <w:szCs w:val="24"/>
        </w:rPr>
        <w:t>地图制作，金文拓片、铜器照片的图版尺寸、版式、颜色提出建议</w:t>
      </w:r>
      <w:r>
        <w:rPr>
          <w:rFonts w:ascii="宋体" w:hAnsi="宋体" w:hint="eastAsia"/>
          <w:sz w:val="24"/>
          <w:szCs w:val="24"/>
        </w:rPr>
        <w:t>；</w:t>
      </w:r>
      <w:r w:rsidRPr="007D4C12">
        <w:rPr>
          <w:rFonts w:ascii="宋体" w:hAnsi="宋体" w:hint="eastAsia"/>
          <w:sz w:val="24"/>
          <w:szCs w:val="24"/>
        </w:rPr>
        <w:t>并且认为应该</w:t>
      </w:r>
      <w:r w:rsidRPr="007D4C12">
        <w:rPr>
          <w:rFonts w:ascii="宋体" w:hAnsi="宋体" w:hint="eastAsia"/>
          <w:kern w:val="0"/>
          <w:sz w:val="24"/>
          <w:szCs w:val="24"/>
        </w:rPr>
        <w:t>放宽视野，拓展研究思路，对器物的铭文、器形、纹饰、器名的拟定等因素也都要认真考虑。</w:t>
      </w:r>
      <w:r>
        <w:rPr>
          <w:rFonts w:ascii="宋体" w:hAnsi="宋体" w:hint="eastAsia"/>
          <w:kern w:val="0"/>
          <w:sz w:val="24"/>
          <w:szCs w:val="24"/>
        </w:rPr>
        <w:t>他</w:t>
      </w:r>
      <w:r>
        <w:rPr>
          <w:rFonts w:ascii="宋体" w:hAnsi="宋体" w:hint="eastAsia"/>
          <w:sz w:val="24"/>
          <w:szCs w:val="24"/>
        </w:rPr>
        <w:t>还提出，</w:t>
      </w:r>
      <w:r w:rsidRPr="00801134">
        <w:rPr>
          <w:rFonts w:ascii="宋体" w:hAnsi="宋体" w:hint="eastAsia"/>
          <w:kern w:val="0"/>
          <w:sz w:val="24"/>
          <w:szCs w:val="24"/>
        </w:rPr>
        <w:t>在项目完成过程中，可围绕一些重要专题，召开国际或国内研讨会来扩大影响，同时应注意培养年轻学者。</w:t>
      </w:r>
    </w:p>
    <w:p w:rsidR="00AC4E3D"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北京师范大学历史学院晁福林教授</w:t>
      </w:r>
      <w:r w:rsidRPr="002D0B46">
        <w:rPr>
          <w:rFonts w:ascii="宋体" w:hAnsi="宋体" w:hint="eastAsia"/>
          <w:sz w:val="24"/>
          <w:szCs w:val="24"/>
        </w:rPr>
        <w:t>建议</w:t>
      </w:r>
      <w:r>
        <w:rPr>
          <w:rFonts w:ascii="宋体" w:hAnsi="宋体" w:hint="eastAsia"/>
          <w:sz w:val="24"/>
          <w:szCs w:val="24"/>
        </w:rPr>
        <w:t>项目组</w:t>
      </w:r>
      <w:r w:rsidRPr="002D0B46">
        <w:rPr>
          <w:rFonts w:ascii="宋体" w:hAnsi="宋体" w:hint="eastAsia"/>
          <w:sz w:val="24"/>
          <w:szCs w:val="24"/>
        </w:rPr>
        <w:t>课题的研究部分不宜追求全面，要选取几个重点展开精深探索</w:t>
      </w:r>
      <w:r>
        <w:rPr>
          <w:rFonts w:ascii="宋体" w:hAnsi="宋体" w:hint="eastAsia"/>
          <w:sz w:val="24"/>
          <w:szCs w:val="24"/>
        </w:rPr>
        <w:t>和研究；并</w:t>
      </w:r>
      <w:r>
        <w:rPr>
          <w:rFonts w:ascii="宋体" w:hAnsi="宋体" w:hint="eastAsia"/>
          <w:color w:val="000000"/>
          <w:sz w:val="24"/>
          <w:szCs w:val="24"/>
        </w:rPr>
        <w:t>就课题可能涉及的著作权问题提出自己的建议</w:t>
      </w:r>
      <w:r w:rsidRPr="00AF2974">
        <w:rPr>
          <w:rFonts w:ascii="宋体" w:hAnsi="宋体" w:hint="eastAsia"/>
          <w:color w:val="000000"/>
          <w:sz w:val="24"/>
          <w:szCs w:val="24"/>
        </w:rPr>
        <w:t>。</w:t>
      </w:r>
    </w:p>
    <w:p w:rsidR="00AC4E3D"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陕西省考古研究院吴镇烽</w:t>
      </w:r>
      <w:r>
        <w:rPr>
          <w:rFonts w:ascii="宋体" w:hAnsi="宋体" w:hint="eastAsia"/>
          <w:color w:val="000000"/>
          <w:sz w:val="24"/>
          <w:szCs w:val="24"/>
        </w:rPr>
        <w:t>研究员</w:t>
      </w:r>
      <w:r>
        <w:rPr>
          <w:rFonts w:ascii="宋体" w:hAnsi="宋体" w:hint="eastAsia"/>
          <w:sz w:val="24"/>
          <w:szCs w:val="24"/>
        </w:rPr>
        <w:t>建议</w:t>
      </w:r>
      <w:r w:rsidRPr="002D0B46">
        <w:rPr>
          <w:rFonts w:ascii="宋体" w:hAnsi="宋体" w:hint="eastAsia"/>
          <w:sz w:val="24"/>
          <w:szCs w:val="24"/>
        </w:rPr>
        <w:t>课题</w:t>
      </w:r>
      <w:r>
        <w:rPr>
          <w:rFonts w:ascii="宋体" w:hAnsi="宋体" w:hint="eastAsia"/>
          <w:sz w:val="24"/>
          <w:szCs w:val="24"/>
        </w:rPr>
        <w:t>组</w:t>
      </w:r>
      <w:r w:rsidRPr="002D0B46">
        <w:rPr>
          <w:rFonts w:ascii="宋体" w:hAnsi="宋体" w:hint="eastAsia"/>
          <w:sz w:val="24"/>
          <w:szCs w:val="24"/>
        </w:rPr>
        <w:t>所涉及地域还可以扩大至商洛地区</w:t>
      </w:r>
      <w:r>
        <w:rPr>
          <w:rFonts w:ascii="宋体" w:hAnsi="宋体" w:hint="eastAsia"/>
          <w:sz w:val="24"/>
          <w:szCs w:val="24"/>
        </w:rPr>
        <w:t>以及甘肃东部的几个县；</w:t>
      </w:r>
      <w:r w:rsidRPr="002D0B46">
        <w:rPr>
          <w:rFonts w:ascii="宋体" w:hAnsi="宋体" w:hint="eastAsia"/>
          <w:sz w:val="24"/>
          <w:szCs w:val="24"/>
        </w:rPr>
        <w:t>并结合自己长期</w:t>
      </w:r>
      <w:r>
        <w:rPr>
          <w:rFonts w:ascii="宋体" w:hAnsi="宋体" w:hint="eastAsia"/>
          <w:sz w:val="24"/>
          <w:szCs w:val="24"/>
        </w:rPr>
        <w:t>编辑青铜器著录的心得，对课题著录部分的体例设计提出宝贵意见，</w:t>
      </w:r>
      <w:r w:rsidRPr="002D0B46">
        <w:rPr>
          <w:rFonts w:ascii="宋体" w:hAnsi="宋体" w:hint="eastAsia"/>
          <w:sz w:val="24"/>
          <w:szCs w:val="24"/>
        </w:rPr>
        <w:t>指出课题组需要特别注意古今行政区划名称的变化问题。</w:t>
      </w:r>
    </w:p>
    <w:p w:rsidR="00AC4E3D"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陕西省考古研究院</w:t>
      </w:r>
      <w:r>
        <w:rPr>
          <w:rFonts w:ascii="宋体" w:hAnsi="宋体" w:hint="eastAsia"/>
          <w:color w:val="000000"/>
          <w:sz w:val="24"/>
          <w:szCs w:val="24"/>
        </w:rPr>
        <w:t>王辉研究员认为，</w:t>
      </w:r>
      <w:r>
        <w:rPr>
          <w:rFonts w:ascii="宋体" w:hAnsi="宋体" w:hint="eastAsia"/>
          <w:sz w:val="24"/>
          <w:szCs w:val="24"/>
        </w:rPr>
        <w:t>项目组应</w:t>
      </w:r>
      <w:r w:rsidRPr="002D0B46">
        <w:rPr>
          <w:rFonts w:ascii="宋体" w:hAnsi="宋体" w:hint="eastAsia"/>
          <w:sz w:val="24"/>
          <w:szCs w:val="24"/>
        </w:rPr>
        <w:t>补充甘肃东部毗邻陕西的地区及河南西部灵宝地区也可以划入课题研究范围，并指出课题不应局限于金文资料，在研究时应当结合甲骨文、简帛等出土文献</w:t>
      </w:r>
      <w:r>
        <w:rPr>
          <w:rFonts w:ascii="宋体" w:hAnsi="宋体" w:hint="eastAsia"/>
          <w:sz w:val="24"/>
          <w:szCs w:val="24"/>
        </w:rPr>
        <w:t>来研究金文的文字释读、考证工作，并</w:t>
      </w:r>
      <w:r w:rsidRPr="007D4C12">
        <w:rPr>
          <w:rFonts w:ascii="宋体" w:hAnsi="宋体" w:hint="eastAsia"/>
          <w:kern w:val="0"/>
          <w:sz w:val="24"/>
          <w:szCs w:val="24"/>
        </w:rPr>
        <w:t>把项目的重点放在历史、地理、文化、职官、文字训诂等方面</w:t>
      </w:r>
      <w:r>
        <w:rPr>
          <w:rFonts w:ascii="宋体" w:hAnsi="宋体" w:hint="eastAsia"/>
          <w:kern w:val="0"/>
          <w:sz w:val="24"/>
          <w:szCs w:val="24"/>
        </w:rPr>
        <w:t>的研究上。</w:t>
      </w:r>
    </w:p>
    <w:p w:rsidR="00AC4E3D"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陕西师范大学历史文化学院袁林教授</w:t>
      </w:r>
      <w:r>
        <w:rPr>
          <w:rFonts w:ascii="宋体" w:hAnsi="宋体" w:hint="eastAsia"/>
          <w:color w:val="000000"/>
          <w:sz w:val="24"/>
          <w:szCs w:val="24"/>
        </w:rPr>
        <w:t>认为，</w:t>
      </w:r>
      <w:r>
        <w:rPr>
          <w:rFonts w:ascii="宋体" w:hAnsi="宋体" w:hint="eastAsia"/>
          <w:sz w:val="24"/>
          <w:szCs w:val="24"/>
        </w:rPr>
        <w:t>在项目</w:t>
      </w:r>
      <w:r w:rsidRPr="00C30D7E">
        <w:rPr>
          <w:rFonts w:ascii="宋体" w:hAnsi="宋体" w:hint="eastAsia"/>
          <w:sz w:val="24"/>
          <w:szCs w:val="24"/>
        </w:rPr>
        <w:t>进行中，</w:t>
      </w:r>
      <w:r w:rsidRPr="002D0B46">
        <w:rPr>
          <w:rFonts w:ascii="宋体" w:hAnsi="宋体" w:hint="eastAsia"/>
          <w:sz w:val="24"/>
          <w:szCs w:val="24"/>
        </w:rPr>
        <w:t>课题组应当对数字化平台建设有更多的关注</w:t>
      </w:r>
      <w:r>
        <w:rPr>
          <w:rFonts w:ascii="宋体" w:hAnsi="宋体" w:hint="eastAsia"/>
          <w:sz w:val="24"/>
          <w:szCs w:val="24"/>
        </w:rPr>
        <w:t>，需</w:t>
      </w:r>
      <w:r w:rsidRPr="00C30D7E">
        <w:rPr>
          <w:rFonts w:ascii="宋体" w:hAnsi="宋体" w:hint="eastAsia"/>
          <w:sz w:val="24"/>
          <w:szCs w:val="24"/>
        </w:rPr>
        <w:t>要重视</w:t>
      </w:r>
      <w:r>
        <w:rPr>
          <w:rFonts w:ascii="宋体" w:hAnsi="宋体" w:hint="eastAsia"/>
          <w:sz w:val="24"/>
          <w:szCs w:val="24"/>
        </w:rPr>
        <w:t>金文</w:t>
      </w:r>
      <w:r w:rsidRPr="00C30D7E">
        <w:rPr>
          <w:rFonts w:ascii="宋体" w:hAnsi="宋体" w:hint="eastAsia"/>
          <w:sz w:val="24"/>
          <w:szCs w:val="24"/>
        </w:rPr>
        <w:t>资料的数字化建设</w:t>
      </w:r>
      <w:r w:rsidRPr="007D4C12">
        <w:rPr>
          <w:rFonts w:ascii="宋体" w:hAnsi="宋体" w:hint="eastAsia"/>
          <w:sz w:val="24"/>
          <w:szCs w:val="24"/>
        </w:rPr>
        <w:t>工作，建立金文资料操作平台和金文资料库系统，使课题研究成果电子信息化，该课题应突出研究特色并考虑资料数字化建设的重点所在。</w:t>
      </w:r>
    </w:p>
    <w:p w:rsidR="00AC4E3D" w:rsidRPr="007D4C12" w:rsidRDefault="00AC4E3D" w:rsidP="00F73E73">
      <w:pPr>
        <w:spacing w:line="360" w:lineRule="auto"/>
        <w:ind w:firstLine="480"/>
        <w:jc w:val="left"/>
        <w:rPr>
          <w:rFonts w:ascii="宋体"/>
          <w:sz w:val="24"/>
          <w:szCs w:val="24"/>
        </w:rPr>
      </w:pPr>
      <w:r w:rsidRPr="00AF2974">
        <w:rPr>
          <w:rFonts w:ascii="宋体" w:hAnsi="宋体" w:hint="eastAsia"/>
          <w:color w:val="000000"/>
          <w:sz w:val="24"/>
          <w:szCs w:val="24"/>
        </w:rPr>
        <w:t>陕西师范大学历史文化学院张懋镕教授</w:t>
      </w:r>
      <w:r>
        <w:rPr>
          <w:rFonts w:ascii="宋体" w:hAnsi="宋体" w:hint="eastAsia"/>
          <w:color w:val="000000"/>
          <w:sz w:val="24"/>
          <w:szCs w:val="24"/>
        </w:rPr>
        <w:t>，</w:t>
      </w:r>
      <w:r w:rsidRPr="00AF2974">
        <w:rPr>
          <w:rFonts w:ascii="宋体" w:hAnsi="宋体" w:hint="eastAsia"/>
          <w:color w:val="000000"/>
          <w:sz w:val="24"/>
          <w:szCs w:val="24"/>
        </w:rPr>
        <w:t>就课题体例、族属研究、与考古研究的结合等</w:t>
      </w:r>
      <w:r>
        <w:rPr>
          <w:rFonts w:ascii="宋体" w:hAnsi="宋体" w:hint="eastAsia"/>
          <w:color w:val="000000"/>
          <w:sz w:val="24"/>
          <w:szCs w:val="24"/>
        </w:rPr>
        <w:t>方面提出了自己的建议。</w:t>
      </w:r>
    </w:p>
    <w:p w:rsidR="00AC4E3D" w:rsidRDefault="00AC4E3D" w:rsidP="00F73E73">
      <w:pPr>
        <w:spacing w:line="360" w:lineRule="auto"/>
        <w:ind w:firstLineChars="200" w:firstLine="31680"/>
        <w:jc w:val="left"/>
        <w:rPr>
          <w:rFonts w:ascii="宋体"/>
          <w:sz w:val="24"/>
          <w:szCs w:val="24"/>
        </w:rPr>
      </w:pPr>
      <w:r w:rsidRPr="00AF2974">
        <w:rPr>
          <w:rFonts w:ascii="宋体" w:hAnsi="宋体" w:hint="eastAsia"/>
          <w:color w:val="000000"/>
          <w:sz w:val="24"/>
          <w:szCs w:val="24"/>
        </w:rPr>
        <w:t>陕西省社科联主席、陕西师范大学历史文化学院赵世超教授</w:t>
      </w:r>
      <w:r>
        <w:rPr>
          <w:rFonts w:ascii="宋体" w:hAnsi="宋体" w:hint="eastAsia"/>
          <w:color w:val="000000"/>
          <w:sz w:val="24"/>
          <w:szCs w:val="24"/>
        </w:rPr>
        <w:t>提出，</w:t>
      </w:r>
      <w:r w:rsidRPr="002D0B46">
        <w:rPr>
          <w:rFonts w:ascii="宋体" w:hAnsi="宋体" w:hint="eastAsia"/>
          <w:sz w:val="24"/>
          <w:szCs w:val="24"/>
        </w:rPr>
        <w:t>课题</w:t>
      </w:r>
      <w:r>
        <w:rPr>
          <w:rFonts w:ascii="宋体" w:hAnsi="宋体" w:hint="eastAsia"/>
          <w:sz w:val="24"/>
          <w:szCs w:val="24"/>
        </w:rPr>
        <w:t>组</w:t>
      </w:r>
      <w:r w:rsidRPr="002D0B46">
        <w:rPr>
          <w:rFonts w:ascii="宋体" w:hAnsi="宋体" w:hint="eastAsia"/>
          <w:sz w:val="24"/>
          <w:szCs w:val="24"/>
        </w:rPr>
        <w:t>可以特别对西周族属、国野分布等先秦史争议领域多做研究，并提出铜器及其铭文的断代问题相当关键，是研究的基础和前提。</w:t>
      </w:r>
    </w:p>
    <w:p w:rsidR="00AC4E3D" w:rsidRDefault="00AC4E3D" w:rsidP="00F73E73">
      <w:pPr>
        <w:spacing w:line="360" w:lineRule="auto"/>
        <w:ind w:firstLineChars="200" w:firstLine="31680"/>
        <w:jc w:val="left"/>
        <w:rPr>
          <w:rFonts w:ascii="宋体"/>
          <w:color w:val="000000"/>
          <w:sz w:val="24"/>
          <w:szCs w:val="24"/>
        </w:rPr>
      </w:pPr>
      <w:r w:rsidRPr="004E4C5A">
        <w:rPr>
          <w:rFonts w:hint="eastAsia"/>
          <w:color w:val="000000"/>
          <w:sz w:val="24"/>
          <w:szCs w:val="24"/>
          <w:shd w:val="clear" w:color="auto" w:fill="F1F1F1"/>
        </w:rPr>
        <w:t>课题组认真听取了评议专家的意见和建议，并与评审专家进行了热烈的讨论交流。</w:t>
      </w:r>
      <w:r>
        <w:rPr>
          <w:rFonts w:ascii="宋体" w:hAnsi="宋体" w:hint="eastAsia"/>
          <w:kern w:val="0"/>
          <w:sz w:val="24"/>
          <w:szCs w:val="24"/>
        </w:rPr>
        <w:t>项目课题组表示要</w:t>
      </w:r>
      <w:r w:rsidRPr="003652DD">
        <w:rPr>
          <w:rFonts w:ascii="宋体" w:hAnsi="宋体" w:hint="eastAsia"/>
          <w:kern w:val="0"/>
          <w:sz w:val="24"/>
          <w:szCs w:val="24"/>
        </w:rPr>
        <w:t>严格履行承诺，多出有标志性成果，注意阶段性成果的</w:t>
      </w:r>
      <w:r>
        <w:rPr>
          <w:rFonts w:ascii="宋体" w:hAnsi="宋体" w:hint="eastAsia"/>
          <w:kern w:val="0"/>
          <w:sz w:val="24"/>
          <w:szCs w:val="24"/>
        </w:rPr>
        <w:t>产出和报送，并在项目完成中注意</w:t>
      </w:r>
      <w:r w:rsidRPr="003652DD">
        <w:rPr>
          <w:rFonts w:ascii="宋体" w:hAnsi="宋体" w:hint="eastAsia"/>
          <w:kern w:val="0"/>
          <w:sz w:val="24"/>
          <w:szCs w:val="24"/>
        </w:rPr>
        <w:t>宣传力度，扩大</w:t>
      </w:r>
      <w:r>
        <w:rPr>
          <w:rFonts w:ascii="宋体" w:hAnsi="宋体" w:hint="eastAsia"/>
          <w:kern w:val="0"/>
          <w:sz w:val="24"/>
          <w:szCs w:val="24"/>
        </w:rPr>
        <w:t>该</w:t>
      </w:r>
      <w:r w:rsidRPr="003652DD">
        <w:rPr>
          <w:rFonts w:ascii="宋体" w:hAnsi="宋体" w:hint="eastAsia"/>
          <w:kern w:val="0"/>
          <w:sz w:val="24"/>
          <w:szCs w:val="24"/>
        </w:rPr>
        <w:t>项目的影响力</w:t>
      </w:r>
      <w:r>
        <w:rPr>
          <w:rFonts w:ascii="宋体" w:hAnsi="宋体" w:hint="eastAsia"/>
          <w:kern w:val="0"/>
          <w:sz w:val="24"/>
          <w:szCs w:val="24"/>
        </w:rPr>
        <w:t>；并</w:t>
      </w:r>
      <w:r w:rsidRPr="00AF2974">
        <w:rPr>
          <w:rFonts w:ascii="宋体" w:hAnsi="宋体" w:hint="eastAsia"/>
          <w:color w:val="000000"/>
          <w:sz w:val="24"/>
          <w:szCs w:val="24"/>
        </w:rPr>
        <w:t>表示要</w:t>
      </w:r>
      <w:r>
        <w:rPr>
          <w:rFonts w:ascii="宋体" w:hAnsi="宋体" w:hint="eastAsia"/>
          <w:color w:val="000000"/>
          <w:sz w:val="24"/>
          <w:szCs w:val="24"/>
        </w:rPr>
        <w:t>认真汲取和消化各位专家的意见和建议</w:t>
      </w:r>
      <w:r w:rsidRPr="00AF2974">
        <w:rPr>
          <w:rFonts w:ascii="宋体" w:hAnsi="宋体" w:hint="eastAsia"/>
          <w:color w:val="000000"/>
          <w:sz w:val="24"/>
          <w:szCs w:val="24"/>
        </w:rPr>
        <w:t>，不懈努力，争取顺利地完成此项研究任务。</w:t>
      </w:r>
    </w:p>
    <w:p w:rsidR="00AC4E3D" w:rsidRDefault="00AC4E3D" w:rsidP="00F73E73">
      <w:pPr>
        <w:spacing w:line="360" w:lineRule="auto"/>
        <w:ind w:firstLineChars="200" w:firstLine="31680"/>
        <w:jc w:val="left"/>
        <w:rPr>
          <w:rFonts w:ascii="宋体"/>
          <w:color w:val="000000"/>
          <w:sz w:val="24"/>
          <w:szCs w:val="24"/>
        </w:rPr>
      </w:pPr>
    </w:p>
    <w:p w:rsidR="00AC4E3D" w:rsidRDefault="00AC4E3D" w:rsidP="00F73E73">
      <w:pPr>
        <w:spacing w:line="360" w:lineRule="auto"/>
        <w:ind w:firstLineChars="200" w:firstLine="31680"/>
        <w:jc w:val="left"/>
        <w:rPr>
          <w:rFonts w:ascii="宋体"/>
          <w:color w:val="000000"/>
          <w:sz w:val="24"/>
          <w:szCs w:val="24"/>
        </w:rPr>
      </w:pPr>
    </w:p>
    <w:p w:rsidR="00AC4E3D" w:rsidRDefault="00AC4E3D" w:rsidP="00F73E73">
      <w:pPr>
        <w:spacing w:line="360" w:lineRule="auto"/>
        <w:ind w:firstLineChars="200" w:firstLine="31680"/>
        <w:jc w:val="left"/>
        <w:rPr>
          <w:rFonts w:ascii="宋体"/>
          <w:color w:val="000000"/>
          <w:sz w:val="24"/>
          <w:szCs w:val="24"/>
        </w:rPr>
      </w:pPr>
    </w:p>
    <w:p w:rsidR="00AC4E3D" w:rsidRDefault="00AC4E3D" w:rsidP="00D203F6">
      <w:pPr>
        <w:spacing w:line="360" w:lineRule="auto"/>
        <w:ind w:firstLineChars="99" w:firstLine="31680"/>
        <w:jc w:val="left"/>
        <w:rPr>
          <w:rFonts w:ascii="宋体"/>
          <w:b/>
          <w:sz w:val="30"/>
          <w:szCs w:val="30"/>
        </w:rPr>
      </w:pPr>
      <w:r w:rsidRPr="00D203F6">
        <w:rPr>
          <w:rFonts w:ascii="宋体" w:hAnsi="宋体" w:hint="eastAsia"/>
          <w:b/>
          <w:sz w:val="30"/>
          <w:szCs w:val="30"/>
        </w:rPr>
        <w:t>“关中地区出土西周金文整理与研究”项目首席专家：</w:t>
      </w:r>
    </w:p>
    <w:p w:rsidR="00AC4E3D" w:rsidRDefault="00AC4E3D" w:rsidP="00D203F6">
      <w:pPr>
        <w:spacing w:line="360" w:lineRule="auto"/>
        <w:ind w:firstLineChars="2251" w:firstLine="31680"/>
        <w:jc w:val="left"/>
        <w:rPr>
          <w:rFonts w:ascii="宋体"/>
          <w:b/>
          <w:sz w:val="30"/>
          <w:szCs w:val="30"/>
        </w:rPr>
      </w:pPr>
      <w:r w:rsidRPr="00D203F6">
        <w:rPr>
          <w:rFonts w:ascii="宋体" w:hAnsi="宋体" w:hint="eastAsia"/>
          <w:b/>
          <w:sz w:val="30"/>
          <w:szCs w:val="30"/>
        </w:rPr>
        <w:t>王</w:t>
      </w:r>
      <w:r>
        <w:rPr>
          <w:rFonts w:ascii="宋体" w:hAnsi="宋体"/>
          <w:b/>
          <w:sz w:val="30"/>
          <w:szCs w:val="30"/>
        </w:rPr>
        <w:t xml:space="preserve">   </w:t>
      </w:r>
      <w:r w:rsidRPr="00D203F6">
        <w:rPr>
          <w:rFonts w:ascii="宋体" w:hAnsi="宋体" w:hint="eastAsia"/>
          <w:b/>
          <w:sz w:val="30"/>
          <w:szCs w:val="30"/>
        </w:rPr>
        <w:t>晖</w:t>
      </w:r>
    </w:p>
    <w:p w:rsidR="00AC4E3D" w:rsidRPr="00D203F6" w:rsidRDefault="00AC4E3D" w:rsidP="00D203F6">
      <w:pPr>
        <w:spacing w:line="360" w:lineRule="auto"/>
        <w:ind w:firstLineChars="1947" w:firstLine="31680"/>
        <w:jc w:val="left"/>
        <w:rPr>
          <w:rFonts w:ascii="宋体"/>
          <w:b/>
          <w:sz w:val="30"/>
          <w:szCs w:val="30"/>
        </w:rPr>
      </w:pPr>
      <w:smartTag w:uri="urn:schemas-microsoft-com:office:smarttags" w:element="chsdate">
        <w:smartTagPr>
          <w:attr w:name="IsROCDate" w:val="False"/>
          <w:attr w:name="IsLunarDate" w:val="False"/>
          <w:attr w:name="Day" w:val="26"/>
          <w:attr w:name="Month" w:val="3"/>
          <w:attr w:name="Year" w:val="2013"/>
        </w:smartTagPr>
        <w:r>
          <w:rPr>
            <w:rFonts w:ascii="宋体" w:hAnsi="宋体"/>
            <w:b/>
            <w:sz w:val="30"/>
            <w:szCs w:val="30"/>
          </w:rPr>
          <w:t>2013</w:t>
        </w:r>
        <w:r>
          <w:rPr>
            <w:rFonts w:ascii="宋体" w:hAnsi="宋体" w:hint="eastAsia"/>
            <w:b/>
            <w:sz w:val="30"/>
            <w:szCs w:val="30"/>
          </w:rPr>
          <w:t>年</w:t>
        </w:r>
        <w:r>
          <w:rPr>
            <w:rFonts w:ascii="宋体" w:hAnsi="宋体"/>
            <w:b/>
            <w:sz w:val="30"/>
            <w:szCs w:val="30"/>
          </w:rPr>
          <w:t>3</w:t>
        </w:r>
        <w:r>
          <w:rPr>
            <w:rFonts w:ascii="宋体" w:hAnsi="宋体" w:hint="eastAsia"/>
            <w:b/>
            <w:sz w:val="30"/>
            <w:szCs w:val="30"/>
          </w:rPr>
          <w:t>月</w:t>
        </w:r>
        <w:r>
          <w:rPr>
            <w:rFonts w:ascii="宋体" w:hAnsi="宋体"/>
            <w:b/>
            <w:sz w:val="30"/>
            <w:szCs w:val="30"/>
          </w:rPr>
          <w:t>26</w:t>
        </w:r>
        <w:r>
          <w:rPr>
            <w:rFonts w:ascii="宋体" w:hAnsi="宋体" w:hint="eastAsia"/>
            <w:b/>
            <w:sz w:val="30"/>
            <w:szCs w:val="30"/>
          </w:rPr>
          <w:t>日</w:t>
        </w:r>
      </w:smartTag>
    </w:p>
    <w:sectPr w:rsidR="00AC4E3D" w:rsidRPr="00D203F6" w:rsidSect="001D0DF0">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4E3D" w:rsidRDefault="00AC4E3D" w:rsidP="00D227B6">
      <w:r>
        <w:separator/>
      </w:r>
    </w:p>
  </w:endnote>
  <w:endnote w:type="continuationSeparator" w:id="1">
    <w:p w:rsidR="00AC4E3D" w:rsidRDefault="00AC4E3D" w:rsidP="00D227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E3D" w:rsidRDefault="00AC4E3D" w:rsidP="00504AC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4E3D" w:rsidRDefault="00AC4E3D" w:rsidP="00C6613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4E3D" w:rsidRDefault="00AC4E3D" w:rsidP="00504AC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AC4E3D" w:rsidRDefault="00AC4E3D" w:rsidP="00C66131">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4E3D" w:rsidRDefault="00AC4E3D" w:rsidP="00D227B6">
      <w:r>
        <w:separator/>
      </w:r>
    </w:p>
  </w:footnote>
  <w:footnote w:type="continuationSeparator" w:id="1">
    <w:p w:rsidR="00AC4E3D" w:rsidRDefault="00AC4E3D" w:rsidP="00D227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66344E"/>
    <w:multiLevelType w:val="hybridMultilevel"/>
    <w:tmpl w:val="FEFA475A"/>
    <w:lvl w:ilvl="0" w:tplc="6C5C8BE2">
      <w:start w:val="1"/>
      <w:numFmt w:val="decimal"/>
      <w:lvlText w:val="%1."/>
      <w:lvlJc w:val="left"/>
      <w:pPr>
        <w:tabs>
          <w:tab w:val="num" w:pos="1200"/>
        </w:tabs>
        <w:ind w:left="1200" w:hanging="72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27B6"/>
    <w:rsid w:val="00004405"/>
    <w:rsid w:val="0002711C"/>
    <w:rsid w:val="00050745"/>
    <w:rsid w:val="000535FC"/>
    <w:rsid w:val="00054632"/>
    <w:rsid w:val="00063FF1"/>
    <w:rsid w:val="00087E83"/>
    <w:rsid w:val="00093709"/>
    <w:rsid w:val="000A1253"/>
    <w:rsid w:val="000C4CCA"/>
    <w:rsid w:val="000E7AE0"/>
    <w:rsid w:val="00122AE6"/>
    <w:rsid w:val="0012363C"/>
    <w:rsid w:val="00144E0F"/>
    <w:rsid w:val="00154C44"/>
    <w:rsid w:val="001840DC"/>
    <w:rsid w:val="0018713A"/>
    <w:rsid w:val="00194099"/>
    <w:rsid w:val="001D0DF0"/>
    <w:rsid w:val="001F131F"/>
    <w:rsid w:val="002455B1"/>
    <w:rsid w:val="00262B1C"/>
    <w:rsid w:val="00286489"/>
    <w:rsid w:val="002A07CD"/>
    <w:rsid w:val="002D0B46"/>
    <w:rsid w:val="002E6A00"/>
    <w:rsid w:val="00317648"/>
    <w:rsid w:val="003207EC"/>
    <w:rsid w:val="0033263F"/>
    <w:rsid w:val="00341632"/>
    <w:rsid w:val="00341E5A"/>
    <w:rsid w:val="003652DD"/>
    <w:rsid w:val="003949CA"/>
    <w:rsid w:val="003B195C"/>
    <w:rsid w:val="003D337D"/>
    <w:rsid w:val="003E1A3A"/>
    <w:rsid w:val="003E4E5E"/>
    <w:rsid w:val="00401198"/>
    <w:rsid w:val="00415574"/>
    <w:rsid w:val="00420FB2"/>
    <w:rsid w:val="00434044"/>
    <w:rsid w:val="00444CC6"/>
    <w:rsid w:val="00462447"/>
    <w:rsid w:val="0048593A"/>
    <w:rsid w:val="004910CD"/>
    <w:rsid w:val="004B4F6C"/>
    <w:rsid w:val="004D6648"/>
    <w:rsid w:val="004E4C5A"/>
    <w:rsid w:val="00504AC5"/>
    <w:rsid w:val="0051096D"/>
    <w:rsid w:val="00516E3A"/>
    <w:rsid w:val="005554B1"/>
    <w:rsid w:val="00566BAD"/>
    <w:rsid w:val="005A468C"/>
    <w:rsid w:val="006216FB"/>
    <w:rsid w:val="00682E62"/>
    <w:rsid w:val="00694D6B"/>
    <w:rsid w:val="006B74F3"/>
    <w:rsid w:val="006C3BC3"/>
    <w:rsid w:val="006E7265"/>
    <w:rsid w:val="006F4A84"/>
    <w:rsid w:val="0072515B"/>
    <w:rsid w:val="00774941"/>
    <w:rsid w:val="007B2CCC"/>
    <w:rsid w:val="007D4C12"/>
    <w:rsid w:val="007F5A8A"/>
    <w:rsid w:val="007F7953"/>
    <w:rsid w:val="008000E1"/>
    <w:rsid w:val="008005E5"/>
    <w:rsid w:val="00801134"/>
    <w:rsid w:val="008148CA"/>
    <w:rsid w:val="00823F0A"/>
    <w:rsid w:val="0087409A"/>
    <w:rsid w:val="008A23E5"/>
    <w:rsid w:val="008C1A1D"/>
    <w:rsid w:val="008D7FB2"/>
    <w:rsid w:val="008E2B48"/>
    <w:rsid w:val="0090716E"/>
    <w:rsid w:val="009B0238"/>
    <w:rsid w:val="009F3B77"/>
    <w:rsid w:val="00A257ED"/>
    <w:rsid w:val="00A44E36"/>
    <w:rsid w:val="00AC4E3D"/>
    <w:rsid w:val="00AC610E"/>
    <w:rsid w:val="00AC661E"/>
    <w:rsid w:val="00AC7BAA"/>
    <w:rsid w:val="00AF2974"/>
    <w:rsid w:val="00AF40DB"/>
    <w:rsid w:val="00B64ED2"/>
    <w:rsid w:val="00BB6A3B"/>
    <w:rsid w:val="00BD7638"/>
    <w:rsid w:val="00C30D7E"/>
    <w:rsid w:val="00C5483A"/>
    <w:rsid w:val="00C66131"/>
    <w:rsid w:val="00C81740"/>
    <w:rsid w:val="00C9436A"/>
    <w:rsid w:val="00D15DFB"/>
    <w:rsid w:val="00D203F6"/>
    <w:rsid w:val="00D227B6"/>
    <w:rsid w:val="00D248C5"/>
    <w:rsid w:val="00D24B8C"/>
    <w:rsid w:val="00D265A7"/>
    <w:rsid w:val="00D5472F"/>
    <w:rsid w:val="00D62719"/>
    <w:rsid w:val="00D761C4"/>
    <w:rsid w:val="00DD7AFF"/>
    <w:rsid w:val="00E03D04"/>
    <w:rsid w:val="00E33AF9"/>
    <w:rsid w:val="00F32902"/>
    <w:rsid w:val="00F73E73"/>
    <w:rsid w:val="00F84371"/>
    <w:rsid w:val="00F86215"/>
    <w:rsid w:val="00FA5E30"/>
    <w:rsid w:val="00FC47AC"/>
    <w:rsid w:val="00FE4CB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0DF0"/>
    <w:pPr>
      <w:widowControl w:val="0"/>
      <w:jc w:val="both"/>
    </w:pPr>
  </w:style>
  <w:style w:type="paragraph" w:styleId="Heading3">
    <w:name w:val="heading 3"/>
    <w:basedOn w:val="Normal"/>
    <w:link w:val="Heading3Char"/>
    <w:uiPriority w:val="99"/>
    <w:qFormat/>
    <w:rsid w:val="006E7265"/>
    <w:pPr>
      <w:widowControl/>
      <w:spacing w:before="100" w:beforeAutospacing="1" w:after="100" w:afterAutospacing="1"/>
      <w:jc w:val="left"/>
      <w:outlineLvl w:val="2"/>
    </w:pPr>
    <w:rPr>
      <w:rFonts w:ascii="宋体" w:hAnsi="宋体" w:cs="宋体"/>
      <w:b/>
      <w:bCs/>
      <w:kern w:val="0"/>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6E7265"/>
    <w:rPr>
      <w:rFonts w:ascii="宋体" w:eastAsia="宋体" w:hAnsi="宋体" w:cs="宋体"/>
      <w:b/>
      <w:bCs/>
      <w:kern w:val="0"/>
      <w:sz w:val="27"/>
      <w:szCs w:val="27"/>
    </w:rPr>
  </w:style>
  <w:style w:type="paragraph" w:styleId="Header">
    <w:name w:val="header"/>
    <w:basedOn w:val="Normal"/>
    <w:link w:val="HeaderChar"/>
    <w:uiPriority w:val="99"/>
    <w:semiHidden/>
    <w:rsid w:val="00D227B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227B6"/>
    <w:rPr>
      <w:rFonts w:cs="Times New Roman"/>
      <w:sz w:val="18"/>
      <w:szCs w:val="18"/>
    </w:rPr>
  </w:style>
  <w:style w:type="paragraph" w:styleId="Footer">
    <w:name w:val="footer"/>
    <w:basedOn w:val="Normal"/>
    <w:link w:val="FooterChar"/>
    <w:uiPriority w:val="99"/>
    <w:semiHidden/>
    <w:rsid w:val="00D227B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227B6"/>
    <w:rPr>
      <w:rFonts w:cs="Times New Roman"/>
      <w:sz w:val="18"/>
      <w:szCs w:val="18"/>
    </w:rPr>
  </w:style>
  <w:style w:type="character" w:styleId="Hyperlink">
    <w:name w:val="Hyperlink"/>
    <w:basedOn w:val="DefaultParagraphFont"/>
    <w:uiPriority w:val="99"/>
    <w:semiHidden/>
    <w:rsid w:val="006E7265"/>
    <w:rPr>
      <w:rFonts w:cs="Times New Roman"/>
      <w:color w:val="0000FF"/>
      <w:u w:val="single"/>
    </w:rPr>
  </w:style>
  <w:style w:type="character" w:styleId="Emphasis">
    <w:name w:val="Emphasis"/>
    <w:basedOn w:val="DefaultParagraphFont"/>
    <w:uiPriority w:val="99"/>
    <w:qFormat/>
    <w:rsid w:val="006E7265"/>
    <w:rPr>
      <w:rFonts w:cs="Times New Roman"/>
      <w:i/>
      <w:iCs/>
    </w:rPr>
  </w:style>
  <w:style w:type="paragraph" w:styleId="BalloonText">
    <w:name w:val="Balloon Text"/>
    <w:basedOn w:val="Normal"/>
    <w:link w:val="BalloonTextChar"/>
    <w:uiPriority w:val="99"/>
    <w:semiHidden/>
    <w:rsid w:val="00BD7638"/>
    <w:rPr>
      <w:sz w:val="18"/>
      <w:szCs w:val="18"/>
    </w:rPr>
  </w:style>
  <w:style w:type="character" w:customStyle="1" w:styleId="BalloonTextChar">
    <w:name w:val="Balloon Text Char"/>
    <w:basedOn w:val="DefaultParagraphFont"/>
    <w:link w:val="BalloonText"/>
    <w:uiPriority w:val="99"/>
    <w:semiHidden/>
    <w:locked/>
    <w:rsid w:val="00BD7638"/>
    <w:rPr>
      <w:rFonts w:cs="Times New Roman"/>
      <w:sz w:val="18"/>
      <w:szCs w:val="18"/>
    </w:rPr>
  </w:style>
  <w:style w:type="character" w:styleId="PageNumber">
    <w:name w:val="page number"/>
    <w:basedOn w:val="DefaultParagraphFont"/>
    <w:uiPriority w:val="99"/>
    <w:rsid w:val="00C66131"/>
    <w:rPr>
      <w:rFonts w:cs="Times New Roman"/>
    </w:rPr>
  </w:style>
</w:styles>
</file>

<file path=word/webSettings.xml><?xml version="1.0" encoding="utf-8"?>
<w:webSettings xmlns:r="http://schemas.openxmlformats.org/officeDocument/2006/relationships" xmlns:w="http://schemas.openxmlformats.org/wordprocessingml/2006/main">
  <w:divs>
    <w:div w:id="773745747">
      <w:marLeft w:val="0"/>
      <w:marRight w:val="0"/>
      <w:marTop w:val="0"/>
      <w:marBottom w:val="0"/>
      <w:divBdr>
        <w:top w:val="none" w:sz="0" w:space="0" w:color="auto"/>
        <w:left w:val="none" w:sz="0" w:space="0" w:color="auto"/>
        <w:bottom w:val="none" w:sz="0" w:space="0" w:color="auto"/>
        <w:right w:val="none" w:sz="0" w:space="0" w:color="auto"/>
      </w:divBdr>
      <w:divsChild>
        <w:div w:id="773745754">
          <w:marLeft w:val="0"/>
          <w:marRight w:val="0"/>
          <w:marTop w:val="0"/>
          <w:marBottom w:val="0"/>
          <w:divBdr>
            <w:top w:val="none" w:sz="0" w:space="0" w:color="auto"/>
            <w:left w:val="none" w:sz="0" w:space="0" w:color="auto"/>
            <w:bottom w:val="none" w:sz="0" w:space="0" w:color="auto"/>
            <w:right w:val="none" w:sz="0" w:space="0" w:color="auto"/>
          </w:divBdr>
        </w:div>
      </w:divsChild>
    </w:div>
    <w:div w:id="773745748">
      <w:marLeft w:val="0"/>
      <w:marRight w:val="0"/>
      <w:marTop w:val="0"/>
      <w:marBottom w:val="0"/>
      <w:divBdr>
        <w:top w:val="none" w:sz="0" w:space="0" w:color="auto"/>
        <w:left w:val="none" w:sz="0" w:space="0" w:color="auto"/>
        <w:bottom w:val="none" w:sz="0" w:space="0" w:color="auto"/>
        <w:right w:val="none" w:sz="0" w:space="0" w:color="auto"/>
      </w:divBdr>
      <w:divsChild>
        <w:div w:id="773745751">
          <w:marLeft w:val="0"/>
          <w:marRight w:val="0"/>
          <w:marTop w:val="0"/>
          <w:marBottom w:val="0"/>
          <w:divBdr>
            <w:top w:val="none" w:sz="0" w:space="0" w:color="auto"/>
            <w:left w:val="none" w:sz="0" w:space="0" w:color="auto"/>
            <w:bottom w:val="none" w:sz="0" w:space="0" w:color="auto"/>
            <w:right w:val="none" w:sz="0" w:space="0" w:color="auto"/>
          </w:divBdr>
        </w:div>
      </w:divsChild>
    </w:div>
    <w:div w:id="773745749">
      <w:marLeft w:val="0"/>
      <w:marRight w:val="0"/>
      <w:marTop w:val="0"/>
      <w:marBottom w:val="0"/>
      <w:divBdr>
        <w:top w:val="none" w:sz="0" w:space="0" w:color="auto"/>
        <w:left w:val="none" w:sz="0" w:space="0" w:color="auto"/>
        <w:bottom w:val="none" w:sz="0" w:space="0" w:color="auto"/>
        <w:right w:val="none" w:sz="0" w:space="0" w:color="auto"/>
      </w:divBdr>
    </w:div>
    <w:div w:id="773745752">
      <w:marLeft w:val="0"/>
      <w:marRight w:val="0"/>
      <w:marTop w:val="0"/>
      <w:marBottom w:val="0"/>
      <w:divBdr>
        <w:top w:val="none" w:sz="0" w:space="0" w:color="auto"/>
        <w:left w:val="none" w:sz="0" w:space="0" w:color="auto"/>
        <w:bottom w:val="none" w:sz="0" w:space="0" w:color="auto"/>
        <w:right w:val="none" w:sz="0" w:space="0" w:color="auto"/>
      </w:divBdr>
      <w:divsChild>
        <w:div w:id="773745750">
          <w:marLeft w:val="0"/>
          <w:marRight w:val="0"/>
          <w:marTop w:val="0"/>
          <w:marBottom w:val="0"/>
          <w:divBdr>
            <w:top w:val="none" w:sz="0" w:space="0" w:color="auto"/>
            <w:left w:val="none" w:sz="0" w:space="0" w:color="auto"/>
            <w:bottom w:val="none" w:sz="0" w:space="0" w:color="auto"/>
            <w:right w:val="none" w:sz="0" w:space="0" w:color="auto"/>
          </w:divBdr>
        </w:div>
      </w:divsChild>
    </w:div>
    <w:div w:id="773745755">
      <w:marLeft w:val="0"/>
      <w:marRight w:val="0"/>
      <w:marTop w:val="0"/>
      <w:marBottom w:val="0"/>
      <w:divBdr>
        <w:top w:val="none" w:sz="0" w:space="0" w:color="auto"/>
        <w:left w:val="none" w:sz="0" w:space="0" w:color="auto"/>
        <w:bottom w:val="none" w:sz="0" w:space="0" w:color="auto"/>
        <w:right w:val="none" w:sz="0" w:space="0" w:color="auto"/>
      </w:divBdr>
      <w:divsChild>
        <w:div w:id="7737457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TotalTime>
  <Pages>3</Pages>
  <Words>279</Words>
  <Characters>1595</Characters>
  <Application>Microsoft Office Outlook</Application>
  <DocSecurity>0</DocSecurity>
  <Lines>0</Lines>
  <Paragraphs>0</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2012年度第三批国家社科基金重大攻关项目</dc:title>
  <dc:subject/>
  <dc:creator>yangjin</dc:creator>
  <cp:keywords/>
  <dc:description/>
  <cp:lastModifiedBy>lenovo</cp:lastModifiedBy>
  <cp:revision>11</cp:revision>
  <dcterms:created xsi:type="dcterms:W3CDTF">2013-03-23T15:08:00Z</dcterms:created>
  <dcterms:modified xsi:type="dcterms:W3CDTF">2013-03-26T06:08:00Z</dcterms:modified>
</cp:coreProperties>
</file>